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7.27公务车辆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年</w:t>
      </w:r>
      <w:r>
        <w:rPr>
          <w:rFonts w:hint="eastAsia" w:ascii="Times New Roman" w:hAnsi="Times New Roman" w:eastAsia="黑体" w:cs="Times New Roman"/>
          <w:color w:val="auto"/>
          <w:sz w:val="32"/>
          <w:szCs w:val="32"/>
          <w:highlight w:val="none"/>
          <w:u w:val="single"/>
          <w:lang w:val="en-US" w:eastAsia="zh-CN"/>
        </w:rPr>
        <w:t>7</w:t>
      </w:r>
      <w:r>
        <w:rPr>
          <w:rFonts w:hint="default" w:ascii="Times New Roman" w:hAnsi="Times New Roman" w:eastAsia="黑体" w:cs="Times New Roman"/>
          <w:color w:val="auto"/>
          <w:sz w:val="32"/>
          <w:szCs w:val="32"/>
          <w:highlight w:val="none"/>
          <w:u w:val="single"/>
          <w:lang w:eastAsia="zh-CN"/>
        </w:rPr>
        <w:t>月</w:t>
      </w:r>
      <w:r>
        <w:rPr>
          <w:rFonts w:hint="eastAsia" w:ascii="Times New Roman" w:hAnsi="Times New Roman" w:eastAsia="黑体" w:cs="Times New Roman"/>
          <w:color w:val="auto"/>
          <w:sz w:val="32"/>
          <w:szCs w:val="32"/>
          <w:highlight w:val="none"/>
          <w:u w:val="single"/>
          <w:lang w:val="en-US" w:eastAsia="zh-CN"/>
        </w:rPr>
        <w:t>27</w:t>
      </w:r>
      <w:r>
        <w:rPr>
          <w:rFonts w:hint="default" w:ascii="Times New Roman" w:hAnsi="Times New Roman" w:eastAsia="黑体" w:cs="Times New Roman"/>
          <w:color w:val="auto"/>
          <w:sz w:val="32"/>
          <w:szCs w:val="32"/>
          <w:highlight w:val="none"/>
          <w:u w:val="single"/>
          <w:lang w:eastAsia="zh-CN"/>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5"/>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525632585"/>
      <w:bookmarkStart w:id="3" w:name="_Toc24354_WPSOffice_Level2"/>
      <w:bookmarkStart w:id="4" w:name="_Toc4489_WPSOffice_Level2"/>
      <w:bookmarkStart w:id="5" w:name="_Toc10395_WPSOffice_Level2"/>
      <w:bookmarkStart w:id="6" w:name="_Toc6496_WPSOffice_Level2"/>
      <w:bookmarkStart w:id="7" w:name="_Toc13871"/>
      <w:bookmarkStart w:id="8" w:name="_Toc12765"/>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2023年安徽交运集团汽车销售有限公司7.27公务车辆采购项目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 xml:space="preserve">2台商务车、4台轿车、1台皮卡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8128_WPSOffice_Level2"/>
      <w:bookmarkStart w:id="10" w:name="_Toc18367_WPSOffice_Level2"/>
      <w:bookmarkStart w:id="11" w:name="_Toc23266_WPSOffice_Level2"/>
      <w:bookmarkStart w:id="12" w:name="_Toc10274"/>
      <w:bookmarkStart w:id="13" w:name="_Toc525632586"/>
      <w:bookmarkStart w:id="14" w:name="_Toc18453"/>
      <w:bookmarkStart w:id="15" w:name="_Toc17858_WPSOffice_Level2"/>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 xml:space="preserve">2台商务车、4台轿车、1台皮卡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sz w:val="21"/>
          <w:szCs w:val="21"/>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i w:val="0"/>
          <w:iCs w:val="0"/>
          <w:color w:val="auto"/>
          <w:sz w:val="21"/>
          <w:szCs w:val="21"/>
          <w:highlight w:val="none"/>
          <w:u w:val="single"/>
          <w:lang w:val="en-US" w:eastAsia="zh-CN"/>
        </w:rPr>
        <w:t>采购</w:t>
      </w:r>
      <w:r>
        <w:rPr>
          <w:rFonts w:hint="eastAsia" w:ascii="宋体" w:hAnsi="宋体" w:eastAsia="宋体" w:cs="宋体"/>
          <w:i w:val="0"/>
          <w:iCs w:val="0"/>
          <w:sz w:val="21"/>
          <w:szCs w:val="21"/>
          <w:u w:val="single"/>
          <w:lang w:val="en-US" w:eastAsia="zh-CN"/>
        </w:rPr>
        <w:t>大通G20 2台 为1包 限价 40万；</w:t>
      </w:r>
      <w:r>
        <w:rPr>
          <w:rFonts w:hint="eastAsia" w:ascii="宋体" w:hAnsi="宋体" w:eastAsia="宋体" w:cs="宋体"/>
          <w:sz w:val="21"/>
          <w:szCs w:val="21"/>
          <w:u w:val="single"/>
          <w:lang w:val="en-US" w:eastAsia="zh-CN"/>
        </w:rPr>
        <w:t xml:space="preserve">采购大众途岳4台  为2包 限价60万；采购福田大将军1台 为3包 限价15万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u w:val="single"/>
          <w:lang w:val="en-US" w:eastAsia="zh-CN"/>
        </w:rPr>
        <w:t xml:space="preserve"> 115万（包含车辆购置税）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30</w:t>
      </w:r>
      <w:r>
        <w:rPr>
          <w:rFonts w:hint="eastAsia" w:ascii="宋体" w:hAnsi="宋体" w:eastAsia="宋体" w:cs="宋体"/>
          <w:kern w:val="2"/>
          <w:sz w:val="21"/>
          <w:szCs w:val="21"/>
          <w:u w:val="single"/>
        </w:rPr>
        <w:t>日内完成交货</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29516_WPSOffice_Level2"/>
      <w:bookmarkStart w:id="20" w:name="_Toc1622_WPSOffice_Level2"/>
      <w:bookmarkStart w:id="21" w:name="_Toc3714"/>
      <w:bookmarkStart w:id="22" w:name="_Toc31673_WPSOffice_Level2"/>
      <w:bookmarkStart w:id="23" w:name="_Toc22379_WPSOffice_Level2"/>
      <w:bookmarkStart w:id="24" w:name="_Toc525632587"/>
      <w:bookmarkStart w:id="25" w:name="_Toc6388"/>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本次采购要求供应商须同时具备：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（1）资质最低要求：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供应商应具备车辆的销售资质，具备独立法人资格，持有有效的营业执照；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i w:val="0"/>
          <w:caps w:val="0"/>
          <w:color w:val="auto"/>
          <w:spacing w:val="0"/>
          <w:sz w:val="21"/>
          <w:szCs w:val="21"/>
          <w:shd w:val="clear" w:fill="FFFFFF"/>
        </w:rPr>
        <w:t>近</w:t>
      </w:r>
      <w:r>
        <w:rPr>
          <w:rFonts w:hint="eastAsia" w:ascii="宋体" w:hAnsi="宋体" w:eastAsia="宋体" w:cs="宋体"/>
          <w:b w:val="0"/>
          <w:bCs w:val="0"/>
          <w:i w:val="0"/>
          <w:caps w:val="0"/>
          <w:color w:val="auto"/>
          <w:spacing w:val="0"/>
          <w:sz w:val="21"/>
          <w:szCs w:val="21"/>
          <w:shd w:val="clear" w:fill="FFFFFF"/>
          <w:lang w:val="en-US" w:eastAsia="zh-CN"/>
        </w:rPr>
        <w:t>3</w:t>
      </w:r>
      <w:r>
        <w:rPr>
          <w:rFonts w:hint="eastAsia" w:ascii="宋体" w:hAnsi="宋体" w:eastAsia="宋体" w:cs="宋体"/>
          <w:b w:val="0"/>
          <w:bCs w:val="0"/>
          <w:i w:val="0"/>
          <w:caps w:val="0"/>
          <w:color w:val="auto"/>
          <w:spacing w:val="0"/>
          <w:sz w:val="21"/>
          <w:szCs w:val="21"/>
          <w:shd w:val="clear" w:fill="FFFFFF"/>
        </w:rPr>
        <w:t>年（时间以响应文件递交截止日期为准）具备</w:t>
      </w:r>
      <w:r>
        <w:rPr>
          <w:rFonts w:hint="eastAsia" w:ascii="宋体" w:hAnsi="宋体" w:eastAsia="宋体" w:cs="宋体"/>
          <w:b w:val="0"/>
          <w:bCs w:val="0"/>
          <w:i w:val="0"/>
          <w:caps w:val="0"/>
          <w:color w:val="auto"/>
          <w:spacing w:val="0"/>
          <w:sz w:val="21"/>
          <w:szCs w:val="21"/>
          <w:shd w:val="clear" w:fill="FFFFFF"/>
          <w:lang w:val="en-US" w:eastAsia="zh-CN"/>
        </w:rPr>
        <w:t>汽车</w:t>
      </w:r>
      <w:r>
        <w:rPr>
          <w:rFonts w:hint="eastAsia" w:ascii="宋体" w:hAnsi="宋体" w:eastAsia="宋体" w:cs="宋体"/>
          <w:b w:val="0"/>
          <w:bCs w:val="0"/>
          <w:i w:val="0"/>
          <w:caps w:val="0"/>
          <w:color w:val="auto"/>
          <w:spacing w:val="0"/>
          <w:sz w:val="21"/>
          <w:szCs w:val="21"/>
          <w:shd w:val="clear" w:fill="FFFFFF"/>
          <w:lang w:eastAsia="zh-CN"/>
        </w:rPr>
        <w:t>销售业绩</w:t>
      </w:r>
      <w:r>
        <w:rPr>
          <w:rFonts w:hint="eastAsia" w:ascii="宋体" w:hAnsi="宋体" w:eastAsia="宋体" w:cs="宋体"/>
          <w:b w:val="0"/>
          <w:bCs w:val="0"/>
          <w:i w:val="0"/>
          <w:caps w:val="0"/>
          <w:color w:val="auto"/>
          <w:spacing w:val="0"/>
          <w:sz w:val="21"/>
          <w:szCs w:val="21"/>
          <w:shd w:val="clear" w:fill="FFFFFF"/>
        </w:rPr>
        <w:t>，</w:t>
      </w:r>
      <w:r>
        <w:rPr>
          <w:rFonts w:hint="eastAsia" w:ascii="宋体" w:hAnsi="宋体" w:eastAsia="宋体" w:cs="宋体"/>
          <w:b w:val="0"/>
          <w:bCs w:val="0"/>
          <w:i w:val="0"/>
          <w:caps w:val="0"/>
          <w:color w:val="auto"/>
          <w:spacing w:val="0"/>
          <w:sz w:val="21"/>
          <w:szCs w:val="21"/>
          <w:shd w:val="clear" w:fill="FFFFFF"/>
          <w:lang w:eastAsia="zh-CN"/>
        </w:rPr>
        <w:t>销售车辆不得少于</w:t>
      </w:r>
      <w:r>
        <w:rPr>
          <w:rFonts w:hint="eastAsia" w:ascii="宋体" w:hAnsi="宋体" w:eastAsia="宋体" w:cs="宋体"/>
          <w:b w:val="0"/>
          <w:bCs w:val="0"/>
          <w:i w:val="0"/>
          <w:caps w:val="0"/>
          <w:color w:val="auto"/>
          <w:spacing w:val="0"/>
          <w:sz w:val="21"/>
          <w:szCs w:val="21"/>
          <w:shd w:val="clear" w:fill="FFFFFF"/>
          <w:lang w:val="en-US" w:eastAsia="zh-CN"/>
        </w:rPr>
        <w:t>1台。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③在国家企业信用信息公示系统（http://www.gsxt.gov.cn）中未被列入严重违法失信企业名单；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④在“信用中国”网站（http://www.creditchina.gov.cn）中未被列入失信被执行人名单；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⑤在近三年内（自响应文件递交截止之日向前追溯3年）供应商或其法定代表人未有行贿犯罪行为；</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联合体：本次采购</w:t>
      </w:r>
      <w:r>
        <w:rPr>
          <w:rFonts w:hint="eastAsia" w:ascii="宋体" w:hAnsi="宋体" w:eastAsia="宋体" w:cs="宋体"/>
          <w:color w:val="auto"/>
          <w:sz w:val="21"/>
          <w:szCs w:val="21"/>
          <w:highlight w:val="none"/>
          <w:u w:val="none"/>
          <w:lang w:val="en-US" w:eastAsia="zh-CN"/>
        </w:rPr>
        <w:t>不接受</w:t>
      </w:r>
      <w:r>
        <w:rPr>
          <w:rFonts w:hint="eastAsia" w:ascii="宋体" w:hAnsi="宋体" w:eastAsia="宋体" w:cs="宋体"/>
          <w:color w:val="auto"/>
          <w:sz w:val="21"/>
          <w:szCs w:val="21"/>
          <w:highlight w:val="none"/>
        </w:rPr>
        <w:t>联合体报价</w:t>
      </w:r>
      <w:r>
        <w:rPr>
          <w:rFonts w:hint="eastAsia" w:ascii="宋体" w:hAnsi="宋体" w:eastAsia="宋体" w:cs="宋体"/>
          <w:color w:val="auto"/>
          <w:sz w:val="21"/>
          <w:szCs w:val="21"/>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单位负责人为同一人或者存在控股、管理关系的不同单位，不得同时参加</w:t>
      </w:r>
      <w:r>
        <w:rPr>
          <w:rFonts w:hint="eastAsia" w:ascii="宋体" w:hAnsi="宋体" w:eastAsia="宋体" w:cs="宋体"/>
          <w:color w:val="auto"/>
          <w:sz w:val="21"/>
          <w:szCs w:val="21"/>
          <w:highlight w:val="none"/>
          <w:lang w:val="en-US" w:eastAsia="zh-CN"/>
        </w:rPr>
        <w:t>同一合同包</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否则相关响应文件均无效</w:t>
      </w:r>
      <w:r>
        <w:rPr>
          <w:rFonts w:hint="eastAsia" w:ascii="宋体" w:hAnsi="宋体" w:eastAsia="宋体" w:cs="宋体"/>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6" w:name="_Toc4109_WPSOffice_Level2"/>
      <w:bookmarkStart w:id="27" w:name="_Toc29452_WPSOffice_Level2"/>
      <w:bookmarkStart w:id="28" w:name="_Toc2996_WPSOffice_Level2"/>
      <w:bookmarkStart w:id="29" w:name="_Toc525632588"/>
      <w:bookmarkStart w:id="30" w:name="_Toc25666_WPSOffice_Level2"/>
      <w:bookmarkStart w:id="31" w:name="_Toc4751"/>
      <w:bookmarkStart w:id="32" w:name="_Toc1994"/>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525632589"/>
      <w:bookmarkStart w:id="34" w:name="_Toc726"/>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2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14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525632591"/>
      <w:bookmarkStart w:id="36" w:name="_Toc22719"/>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525632592"/>
      <w:bookmarkStart w:id="38" w:name="_Toc14943_WPSOffice_Level2"/>
      <w:bookmarkStart w:id="39" w:name="_Toc26829"/>
      <w:bookmarkStart w:id="40" w:name="_Toc8501"/>
      <w:bookmarkStart w:id="41" w:name="_Toc28571_WPSOffice_Level2"/>
      <w:bookmarkStart w:id="42" w:name="_Toc321_WPSOffice_Level2"/>
      <w:bookmarkStart w:id="43" w:name="_Toc20572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5"/>
        <w:rPr>
          <w:rFonts w:hint="eastAsia" w:ascii="宋体" w:hAnsi="宋体" w:eastAsia="宋体" w:cs="宋体"/>
          <w:color w:val="auto"/>
          <w:sz w:val="21"/>
          <w:szCs w:val="21"/>
          <w:highlight w:val="none"/>
        </w:rPr>
      </w:pPr>
    </w:p>
    <w:p>
      <w:pPr>
        <w:pStyle w:val="5"/>
        <w:rPr>
          <w:rFonts w:hint="eastAsia" w:ascii="宋体" w:hAnsi="宋体" w:eastAsia="宋体" w:cs="宋体"/>
          <w:color w:val="auto"/>
          <w:sz w:val="21"/>
          <w:szCs w:val="21"/>
          <w:highlight w:val="none"/>
        </w:rPr>
      </w:pP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7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27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0000FF"/>
          <w:highlight w:val="none"/>
        </w:rPr>
      </w:pPr>
      <w:r>
        <w:rPr>
          <w:rFonts w:hint="default" w:ascii="Times New Roman" w:hAnsi="Times New Roman" w:cs="Times New Roman"/>
          <w:color w:val="0000FF"/>
          <w:highlight w:val="none"/>
        </w:rPr>
        <w:t>3.2.1 报价应包括国家规定的增值税税金</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供应商应提供增值税发票13%</w:t>
      </w:r>
      <w:r>
        <w:rPr>
          <w:rFonts w:hint="default" w:ascii="Times New Roman" w:hAnsi="Times New Roman" w:cs="Times New Roman"/>
          <w:color w:val="0000FF"/>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lang w:val="en-US" w:eastAsia="zh-CN"/>
        </w:rPr>
        <w:t>胶状密封</w:t>
      </w:r>
      <w:r>
        <w:rPr>
          <w:rFonts w:ascii="Times New Roman" w:hAnsi="Times New Roman" w:eastAsia="宋体" w:cs="Times New Roman"/>
          <w:highlight w:val="green"/>
        </w:rPr>
        <w:t>装订。</w:t>
      </w:r>
    </w:p>
    <w:p>
      <w:pPr>
        <w:spacing w:line="440" w:lineRule="exact"/>
        <w:ind w:firstLine="420"/>
        <w:rPr>
          <w:rFonts w:hint="eastAsia" w:ascii="Times New Roman" w:hAnsi="Times New Roman" w:eastAsia="宋体" w:cs="Times New Roman"/>
          <w:highlight w:val="green"/>
          <w:lang w:val="en-US" w:eastAsia="zh-CN"/>
        </w:rPr>
      </w:pP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4</w:t>
      </w: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响应文件需</w:t>
      </w:r>
      <w:r>
        <w:rPr>
          <w:rFonts w:hint="eastAsia" w:ascii="Times New Roman" w:hAnsi="Times New Roman" w:eastAsia="宋体" w:cs="Times New Roman"/>
          <w:highlight w:val="green"/>
        </w:rPr>
        <w:t>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w:t>
      </w:r>
      <w:r>
        <w:rPr>
          <w:rFonts w:hint="eastAsia" w:ascii="Times New Roman" w:hAnsi="Times New Roman" w:eastAsia="宋体" w:cs="Times New Roman"/>
          <w:highlight w:val="green"/>
          <w:lang w:val="en-US" w:eastAsia="zh-CN"/>
        </w:rPr>
        <w:t>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green"/>
          <w:lang w:val="en-US" w:eastAsia="zh-CN"/>
        </w:rPr>
      </w:pPr>
      <w:r>
        <w:rPr>
          <w:rFonts w:hint="default" w:ascii="Times New Roman" w:hAnsi="Times New Roman" w:cs="Times New Roman"/>
          <w:color w:val="auto"/>
          <w:highlight w:val="green"/>
        </w:rPr>
        <w:t>4.1.1</w:t>
      </w:r>
      <w:r>
        <w:rPr>
          <w:rFonts w:hint="default" w:ascii="Times New Roman" w:hAnsi="Times New Roman" w:cs="Times New Roman"/>
          <w:color w:val="auto"/>
          <w:highlight w:val="green"/>
          <w:lang w:eastAsia="zh-CN"/>
        </w:rPr>
        <w:t>响应文件</w:t>
      </w:r>
      <w:r>
        <w:rPr>
          <w:rFonts w:hint="eastAsia" w:ascii="Times New Roman" w:hAnsi="Times New Roman" w:cs="Times New Roman"/>
          <w:color w:val="auto"/>
          <w:highlight w:val="green"/>
          <w:lang w:val="en-US" w:eastAsia="zh-CN"/>
        </w:rPr>
        <w:t>正、副本</w:t>
      </w:r>
      <w:r>
        <w:rPr>
          <w:rFonts w:hint="default" w:ascii="Times New Roman" w:hAnsi="Times New Roman" w:cs="Times New Roman"/>
          <w:color w:val="auto"/>
          <w:highlight w:val="green"/>
        </w:rPr>
        <w:t>应</w:t>
      </w:r>
      <w:r>
        <w:rPr>
          <w:rFonts w:hint="eastAsia" w:ascii="Times New Roman" w:hAnsi="Times New Roman" w:cs="Times New Roman"/>
          <w:color w:val="auto"/>
          <w:highlight w:val="green"/>
          <w:lang w:val="en-US" w:eastAsia="zh-CN"/>
        </w:rPr>
        <w:t>胶装</w:t>
      </w:r>
      <w:r>
        <w:rPr>
          <w:rFonts w:hint="default" w:ascii="Times New Roman" w:hAnsi="Times New Roman" w:cs="Times New Roman"/>
          <w:color w:val="auto"/>
          <w:highlight w:val="green"/>
        </w:rPr>
        <w:t>密封包装</w:t>
      </w:r>
      <w:r>
        <w:rPr>
          <w:rFonts w:hint="eastAsia" w:ascii="Times New Roman" w:hAnsi="Times New Roman" w:cs="Times New Roman"/>
          <w:color w:val="auto"/>
          <w:highlight w:val="green"/>
          <w:lang w:val="en-US" w:eastAsia="zh-CN"/>
        </w:rPr>
        <w:t>在一个封套内</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hint="eastAsia" w:ascii="Times New Roman" w:hAnsi="Times New Roman"/>
          <w:color w:val="auto"/>
          <w:highlight w:val="none"/>
          <w:lang w:val="en-US" w:eastAsia="zh-CN"/>
        </w:rPr>
        <w:t>有权</w:t>
      </w:r>
      <w:r>
        <w:rPr>
          <w:rFonts w:ascii="Times New Roman" w:hAnsi="Times New Roman"/>
          <w:color w:val="auto"/>
          <w:highlight w:val="none"/>
        </w:rPr>
        <w:t>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9067725"/>
      <w:bookmarkStart w:id="46" w:name="_Toc26656972"/>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14201245"/>
      <w:bookmarkStart w:id="52" w:name="_Toc26656976"/>
      <w:bookmarkStart w:id="53" w:name="_Toc9067726"/>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26656988"/>
      <w:bookmarkStart w:id="63" w:name="_Toc9067727"/>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14201263"/>
      <w:bookmarkStart w:id="69" w:name="_Toc9067731"/>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12245_WPSOffice_Level2"/>
      <w:bookmarkStart w:id="72" w:name="_Toc218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5856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2932_WPSOffice_Level2"/>
      <w:bookmarkStart w:id="78" w:name="_Toc15620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207_WPSOffice_Level2"/>
      <w:bookmarkStart w:id="82" w:name="_Toc14464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031_WPSOffice_Level2"/>
      <w:bookmarkStart w:id="87" w:name="_Toc8934_WPSOffice_Level2"/>
      <w:bookmarkStart w:id="88" w:name="_Toc23800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ind w:firstLine="3200" w:firstLineChars="1000"/>
        <w:rPr>
          <w:rFonts w:ascii="Times New Roman" w:hAnsi="Times New Roman" w:eastAsia="黑体" w:cs="Times New Roman"/>
          <w:sz w:val="32"/>
          <w:szCs w:val="32"/>
        </w:rPr>
      </w:pPr>
      <w:bookmarkStart w:id="90" w:name="_Toc501460622"/>
      <w:bookmarkStart w:id="91" w:name="_Toc21707_WPSOffice_Level1"/>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lang w:val="en-US" w:eastAsia="zh-CN"/>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lang w:val="en-US" w:eastAsia="zh-CN"/>
        </w:rPr>
        <w:t>要求</w:t>
      </w:r>
      <w:r>
        <w:rPr>
          <w:rFonts w:ascii="Times New Roman" w:hAnsi="Times New Roman" w:cs="Times New Roman"/>
          <w:szCs w:val="21"/>
        </w:rPr>
        <w:t>乙方提供</w:t>
      </w:r>
      <w:bookmarkEnd w:id="90"/>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r>
        <w:rPr>
          <w:rFonts w:hint="eastAsia" w:ascii="宋体" w:hAnsi="宋体" w:eastAsia="宋体" w:cs="宋体"/>
          <w:szCs w:val="21"/>
          <w:lang w:eastAsia="zh-CN"/>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年</w:t>
      </w:r>
      <w:r>
        <w:rPr>
          <w:rFonts w:hint="eastAsia" w:ascii="Times New Roman" w:hAnsi="Times New Roman" w:cs="Times New Roman"/>
          <w:szCs w:val="21"/>
          <w:u w:val="single"/>
          <w:lang w:eastAsia="zh-CN"/>
        </w:rPr>
        <w:t>（</w:t>
      </w:r>
      <w:r>
        <w:rPr>
          <w:rFonts w:hint="eastAsia"/>
          <w:u w:val="single"/>
          <w:lang w:eastAsia="zh-CN"/>
        </w:rPr>
        <w:t>自甲方验收合格货物之日起计算</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default" w:ascii="宋体" w:hAnsi="宋体" w:cs="宋体" w:eastAsiaTheme="minorEastAsia"/>
          <w:kern w:val="0"/>
          <w:szCs w:val="21"/>
          <w:lang w:val="en-US" w:eastAsia="zh-CN"/>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个工作日内，</w:t>
      </w:r>
      <w:r>
        <w:rPr>
          <w:rFonts w:hint="eastAsia" w:asciiTheme="minorEastAsia" w:hAnsiTheme="minorEastAsia" w:cstheme="minorEastAsia"/>
          <w:szCs w:val="21"/>
          <w:lang w:val="en-US" w:eastAsia="zh-CN"/>
        </w:rPr>
        <w:t>一次性付清。</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采购需求及清单</w:t>
      </w:r>
      <w:bookmarkEnd w:id="91"/>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w:t>
      </w:r>
    </w:p>
    <w:tbl>
      <w:tblPr>
        <w:tblStyle w:val="1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3465"/>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600" w:type="dxa"/>
            <w:gridSpan w:val="3"/>
            <w:vAlign w:val="center"/>
          </w:tcPr>
          <w:p>
            <w:pPr>
              <w:pStyle w:val="2"/>
              <w:numPr>
                <w:numId w:val="0"/>
              </w:numPr>
              <w:bidi w:val="0"/>
              <w:spacing w:line="600" w:lineRule="auto"/>
              <w:ind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上汽大通G20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座位数(个）</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车身长宽高（mm）</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5198*1980*1928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发动机</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最大扭矩（N.m)</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最大功率（kw）</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最大马力（Ps）</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变速箱</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8挡手自一体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驱动方式</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前置后驱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前后制动器类型</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前通风盘式后盘式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车门开启方式</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平开门+侧滑门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助力类型</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胎压检测功能</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胎压显示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驾驶辅助影像</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倒车影像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4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3465"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侧滑门形式</w:t>
            </w:r>
          </w:p>
        </w:tc>
        <w:tc>
          <w:tcPr>
            <w:tcW w:w="3790" w:type="dxa"/>
            <w:vAlign w:val="top"/>
          </w:tcPr>
          <w:p>
            <w:pPr>
              <w:spacing w:line="60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双侧手动</w:t>
            </w:r>
          </w:p>
        </w:tc>
      </w:tr>
    </w:tbl>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r>
        <w:rPr>
          <w:rFonts w:hint="eastAsia" w:ascii="宋体" w:hAnsi="宋体" w:cs="仿宋_GB2312"/>
          <w:sz w:val="30"/>
          <w:szCs w:val="30"/>
          <w:lang w:val="en-US" w:eastAsia="zh-CN"/>
        </w:rPr>
        <w:t>（2）</w:t>
      </w:r>
    </w:p>
    <w:tbl>
      <w:tblPr>
        <w:tblW w:w="8640"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87"/>
        <w:gridCol w:w="7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64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bdr w:val="none" w:color="auto" w:sz="0" w:space="0"/>
                <w:lang w:val="en-US" w:eastAsia="zh-CN" w:bidi="ar"/>
              </w:rPr>
            </w:pPr>
            <w:r>
              <w:rPr>
                <w:rFonts w:hint="eastAsia" w:ascii="宋体" w:hAnsi="宋体" w:eastAsia="宋体" w:cs="宋体"/>
                <w:i w:val="0"/>
                <w:iCs w:val="0"/>
                <w:color w:val="000000"/>
                <w:kern w:val="0"/>
                <w:sz w:val="21"/>
                <w:szCs w:val="21"/>
                <w:u w:val="none"/>
                <w:bdr w:val="none" w:color="auto" w:sz="0" w:space="0"/>
                <w:lang w:val="en-US" w:eastAsia="zh-CN" w:bidi="ar"/>
              </w:rPr>
              <w:t>23款全新途岳300新月版基本配置</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车型</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2023款全新途岳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长宽高</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4458mm*1841mm*1632mm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功率</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118KW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轴距</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排量</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1.498L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变速箱</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7速自动变速箱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悬挂</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前：麦弗逊式独立悬挂  后：多摆臂式独立悬挂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制动系统</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前：通风盘式  后：实心盘式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发动机型号</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涡轮增压汽油发动机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排放</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转向系统</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EPS电子动力转向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配置</w:t>
            </w: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  自动LED大灯，日行灯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2.织物座椅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3.四门电动车窗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4.后雷达辅助及倒车影像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5.17寸铝合金轮毂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6.液晶仪表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7.8英寸中控屏幕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8.电子手刹及自动驻车功能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9.发动机启停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10.胎压报警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11.手动空调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8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715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12.主动刹车及碰撞警告系统</w:t>
            </w:r>
          </w:p>
        </w:tc>
      </w:tr>
    </w:tbl>
    <w:p>
      <w:pPr>
        <w:pStyle w:val="5"/>
        <w:rPr>
          <w:rFonts w:hint="eastAsia" w:ascii="宋体" w:hAnsi="宋体" w:cs="仿宋_GB2312"/>
          <w:sz w:val="21"/>
          <w:szCs w:val="21"/>
          <w:lang w:val="en-US" w:eastAsia="zh-CN"/>
        </w:rPr>
      </w:pPr>
    </w:p>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r>
        <w:rPr>
          <w:rFonts w:hint="eastAsia" w:ascii="宋体" w:hAnsi="宋体" w:cs="仿宋_GB2312"/>
          <w:sz w:val="30"/>
          <w:szCs w:val="30"/>
          <w:lang w:val="en-US" w:eastAsia="zh-CN"/>
        </w:rPr>
        <w:t>（3）</w:t>
      </w:r>
    </w:p>
    <w:tbl>
      <w:tblPr>
        <w:tblStyle w:val="13"/>
        <w:tblW w:w="855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8"/>
        <w:gridCol w:w="1997"/>
        <w:gridCol w:w="163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车型</w:t>
            </w:r>
          </w:p>
        </w:tc>
        <w:tc>
          <w:tcPr>
            <w:tcW w:w="19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将军G7乐享版</w:t>
            </w:r>
          </w:p>
        </w:tc>
        <w:tc>
          <w:tcPr>
            <w:tcW w:w="163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公告型号</w:t>
            </w:r>
          </w:p>
        </w:tc>
        <w:tc>
          <w:tcPr>
            <w:tcW w:w="2766" w:type="dxa"/>
            <w:vAlign w:val="center"/>
          </w:tcPr>
          <w:p>
            <w:pPr>
              <w:keepNext w:val="0"/>
              <w:keepLines w:val="0"/>
              <w:widowControl/>
              <w:suppressLineNumbers w:val="0"/>
              <w:spacing w:line="360" w:lineRule="auto"/>
              <w:jc w:val="center"/>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i w:val="0"/>
                <w:iCs w:val="0"/>
                <w:color w:val="000000"/>
                <w:kern w:val="2"/>
                <w:sz w:val="20"/>
                <w:szCs w:val="20"/>
                <w:u w:val="none"/>
                <w:lang w:val="en-US" w:eastAsia="zh-CN" w:bidi="ar-SA"/>
              </w:rPr>
              <w:t>BJ1037V2MV6-3A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车身形式</w:t>
            </w:r>
          </w:p>
        </w:tc>
        <w:tc>
          <w:tcPr>
            <w:tcW w:w="6398" w:type="dxa"/>
            <w:gridSpan w:val="3"/>
            <w:vAlign w:val="center"/>
          </w:tcPr>
          <w:p>
            <w:pPr>
              <w:jc w:val="center"/>
              <w:rPr>
                <w:rFonts w:hint="eastAsia" w:asciiTheme="minorEastAsia" w:hAnsiTheme="minorEastAsia" w:eastAsiaTheme="minorEastAsia" w:cstheme="minorEastAsia"/>
                <w:color w:val="000000"/>
                <w:sz w:val="24"/>
                <w:szCs w:val="24"/>
              </w:rPr>
            </w:pPr>
            <w:r>
              <w:rPr>
                <w:rFonts w:hint="eastAsia"/>
                <w:sz w:val="24"/>
                <w:szCs w:val="24"/>
                <w:vertAlign w:val="baseline"/>
                <w:lang w:val="en-US" w:eastAsia="zh-CN"/>
              </w:rPr>
              <w:t>标厢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驱动形式</w:t>
            </w:r>
          </w:p>
        </w:tc>
        <w:tc>
          <w:tcPr>
            <w:tcW w:w="6398"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两驱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车辆尺寸（mm）</w:t>
            </w:r>
          </w:p>
        </w:tc>
        <w:tc>
          <w:tcPr>
            <w:tcW w:w="6398"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5340</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1980</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车厢尺寸（mm）</w:t>
            </w:r>
          </w:p>
        </w:tc>
        <w:tc>
          <w:tcPr>
            <w:tcW w:w="6398"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1520</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1580</w:t>
            </w:r>
            <w:r>
              <w:rPr>
                <w:rFonts w:hint="eastAsia" w:ascii="宋体" w:hAnsi="宋体" w:eastAsia="宋体" w:cs="宋体"/>
                <w:sz w:val="24"/>
                <w:szCs w:val="24"/>
                <w:vertAlign w:val="baseline"/>
                <w:lang w:val="en-US" w:eastAsia="zh-CN"/>
              </w:rPr>
              <w:t>×</w:t>
            </w:r>
            <w:r>
              <w:rPr>
                <w:rFonts w:hint="eastAsia"/>
                <w:sz w:val="24"/>
                <w:szCs w:val="24"/>
                <w:vertAlign w:val="baseline"/>
                <w:lang w:val="en-US" w:eastAsia="zh-CN"/>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轴距（mm）</w:t>
            </w:r>
          </w:p>
        </w:tc>
        <w:tc>
          <w:tcPr>
            <w:tcW w:w="6398"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发动机型号</w:t>
            </w:r>
          </w:p>
        </w:tc>
        <w:tc>
          <w:tcPr>
            <w:tcW w:w="6398"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4G20TI5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燃油形式</w:t>
            </w:r>
          </w:p>
        </w:tc>
        <w:tc>
          <w:tcPr>
            <w:tcW w:w="6398"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发动机型式</w:t>
            </w:r>
          </w:p>
        </w:tc>
        <w:tc>
          <w:tcPr>
            <w:tcW w:w="6398"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最大功率（Kw）</w:t>
            </w:r>
          </w:p>
        </w:tc>
        <w:tc>
          <w:tcPr>
            <w:tcW w:w="6398"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58"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最大扭矩（N.m）</w:t>
            </w:r>
          </w:p>
        </w:tc>
        <w:tc>
          <w:tcPr>
            <w:tcW w:w="6398"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58" w:type="dxa"/>
          </w:tcPr>
          <w:p>
            <w:pPr>
              <w:jc w:val="both"/>
              <w:rPr>
                <w:rFonts w:hint="default"/>
                <w:sz w:val="24"/>
                <w:szCs w:val="24"/>
                <w:vertAlign w:val="baseline"/>
                <w:lang w:val="en-US" w:eastAsia="zh-CN"/>
              </w:rPr>
            </w:pPr>
            <w:r>
              <w:rPr>
                <w:rFonts w:hint="eastAsia"/>
                <w:sz w:val="24"/>
                <w:szCs w:val="24"/>
                <w:vertAlign w:val="baseline"/>
                <w:lang w:val="en-US" w:eastAsia="zh-CN"/>
              </w:rPr>
              <w:t>变速箱</w:t>
            </w:r>
          </w:p>
        </w:tc>
        <w:tc>
          <w:tcPr>
            <w:tcW w:w="6398" w:type="dxa"/>
            <w:gridSpan w:val="3"/>
          </w:tcPr>
          <w:p>
            <w:pPr>
              <w:jc w:val="center"/>
              <w:rPr>
                <w:rFonts w:hint="default"/>
                <w:sz w:val="24"/>
                <w:szCs w:val="24"/>
                <w:vertAlign w:val="baseline"/>
                <w:lang w:val="en-US" w:eastAsia="zh-CN"/>
              </w:rPr>
            </w:pPr>
            <w:r>
              <w:rPr>
                <w:rFonts w:hint="eastAsia"/>
                <w:sz w:val="24"/>
                <w:szCs w:val="24"/>
                <w:vertAlign w:val="baseline"/>
                <w:lang w:val="en-US" w:eastAsia="zh-CN"/>
              </w:rPr>
              <w:t>8AT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58" w:type="dxa"/>
          </w:tcPr>
          <w:p>
            <w:pPr>
              <w:jc w:val="both"/>
              <w:rPr>
                <w:rFonts w:hint="default"/>
                <w:sz w:val="24"/>
                <w:szCs w:val="24"/>
                <w:vertAlign w:val="baseline"/>
                <w:lang w:val="en-US" w:eastAsia="zh-CN"/>
              </w:rPr>
            </w:pPr>
            <w:r>
              <w:rPr>
                <w:rFonts w:hint="eastAsia"/>
                <w:sz w:val="24"/>
                <w:szCs w:val="24"/>
                <w:vertAlign w:val="baseline"/>
                <w:lang w:val="en-US" w:eastAsia="zh-CN"/>
              </w:rPr>
              <w:t>制动形式</w:t>
            </w:r>
          </w:p>
        </w:tc>
        <w:tc>
          <w:tcPr>
            <w:tcW w:w="6398" w:type="dxa"/>
            <w:gridSpan w:val="3"/>
          </w:tcPr>
          <w:p>
            <w:pPr>
              <w:jc w:val="center"/>
              <w:rPr>
                <w:rFonts w:hint="default"/>
                <w:sz w:val="24"/>
                <w:szCs w:val="24"/>
                <w:vertAlign w:val="baseline"/>
                <w:lang w:val="en-US" w:eastAsia="zh-CN"/>
              </w:rPr>
            </w:pPr>
            <w:r>
              <w:rPr>
                <w:rFonts w:hint="eastAsia"/>
                <w:sz w:val="24"/>
                <w:szCs w:val="24"/>
                <w:vertAlign w:val="baseline"/>
                <w:lang w:val="en-US" w:eastAsia="zh-CN"/>
              </w:rPr>
              <w:t>前后盘刹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58" w:type="dxa"/>
          </w:tcPr>
          <w:p>
            <w:pPr>
              <w:jc w:val="both"/>
              <w:rPr>
                <w:rFonts w:hint="default"/>
                <w:sz w:val="24"/>
                <w:szCs w:val="24"/>
                <w:vertAlign w:val="baseline"/>
                <w:lang w:val="en-US" w:eastAsia="zh-CN"/>
              </w:rPr>
            </w:pPr>
            <w:r>
              <w:rPr>
                <w:rFonts w:hint="eastAsia"/>
                <w:sz w:val="24"/>
                <w:szCs w:val="24"/>
                <w:vertAlign w:val="baseline"/>
                <w:lang w:val="en-US" w:eastAsia="zh-CN"/>
              </w:rPr>
              <w:t>悬架形式</w:t>
            </w:r>
          </w:p>
        </w:tc>
        <w:tc>
          <w:tcPr>
            <w:tcW w:w="6398" w:type="dxa"/>
            <w:gridSpan w:val="3"/>
          </w:tcPr>
          <w:p>
            <w:pPr>
              <w:jc w:val="center"/>
              <w:rPr>
                <w:rFonts w:hint="default"/>
                <w:sz w:val="24"/>
                <w:szCs w:val="24"/>
                <w:vertAlign w:val="baseline"/>
                <w:lang w:val="en-US" w:eastAsia="zh-CN"/>
              </w:rPr>
            </w:pPr>
            <w:r>
              <w:rPr>
                <w:rFonts w:hint="eastAsia"/>
                <w:sz w:val="24"/>
                <w:szCs w:val="24"/>
                <w:vertAlign w:val="baseline"/>
                <w:lang w:val="en-US" w:eastAsia="zh-CN"/>
              </w:rPr>
              <w:t>前双叉臂+后板簧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58" w:type="dxa"/>
          </w:tcPr>
          <w:p>
            <w:pPr>
              <w:jc w:val="both"/>
              <w:rPr>
                <w:rFonts w:hint="default"/>
                <w:sz w:val="24"/>
                <w:szCs w:val="24"/>
                <w:vertAlign w:val="baseline"/>
                <w:lang w:val="en-US" w:eastAsia="zh-CN"/>
              </w:rPr>
            </w:pPr>
            <w:r>
              <w:rPr>
                <w:rFonts w:hint="eastAsia"/>
                <w:sz w:val="24"/>
                <w:szCs w:val="24"/>
                <w:vertAlign w:val="baseline"/>
                <w:lang w:val="en-US" w:eastAsia="zh-CN"/>
              </w:rPr>
              <w:t>轮胎型号</w:t>
            </w:r>
          </w:p>
        </w:tc>
        <w:tc>
          <w:tcPr>
            <w:tcW w:w="6398" w:type="dxa"/>
            <w:gridSpan w:val="3"/>
          </w:tcPr>
          <w:p>
            <w:pPr>
              <w:jc w:val="center"/>
              <w:rPr>
                <w:rFonts w:hint="default"/>
                <w:sz w:val="24"/>
                <w:szCs w:val="24"/>
                <w:vertAlign w:val="baseline"/>
                <w:lang w:val="en-US" w:eastAsia="zh-CN"/>
              </w:rPr>
            </w:pPr>
            <w:r>
              <w:rPr>
                <w:rFonts w:hint="default" w:ascii="Cambria" w:hAnsi="Cambria" w:eastAsia="宋体" w:cs="Cambria"/>
                <w:i w:val="0"/>
                <w:iCs w:val="0"/>
                <w:color w:val="000000"/>
                <w:kern w:val="0"/>
                <w:sz w:val="24"/>
                <w:szCs w:val="24"/>
                <w:u w:val="none"/>
                <w:lang w:val="en-US" w:eastAsia="zh-CN" w:bidi="ar"/>
              </w:rPr>
              <w:t>2</w:t>
            </w:r>
            <w:r>
              <w:rPr>
                <w:rFonts w:hint="eastAsia" w:ascii="Cambria" w:hAnsi="Cambria" w:eastAsia="宋体" w:cs="Cambria"/>
                <w:i w:val="0"/>
                <w:iCs w:val="0"/>
                <w:color w:val="000000"/>
                <w:kern w:val="0"/>
                <w:sz w:val="24"/>
                <w:szCs w:val="24"/>
                <w:u w:val="none"/>
                <w:lang w:val="en-US" w:eastAsia="zh-CN" w:bidi="ar"/>
              </w:rPr>
              <w:t>6</w:t>
            </w:r>
            <w:r>
              <w:rPr>
                <w:rFonts w:hint="default" w:ascii="Cambria" w:hAnsi="Cambria" w:eastAsia="宋体" w:cs="Cambria"/>
                <w:i w:val="0"/>
                <w:iCs w:val="0"/>
                <w:color w:val="000000"/>
                <w:kern w:val="0"/>
                <w:sz w:val="24"/>
                <w:szCs w:val="24"/>
                <w:u w:val="none"/>
                <w:lang w:val="en-US" w:eastAsia="zh-CN" w:bidi="ar"/>
              </w:rPr>
              <w:t>5/</w:t>
            </w:r>
            <w:r>
              <w:rPr>
                <w:rFonts w:hint="eastAsia" w:ascii="Cambria" w:hAnsi="Cambria" w:eastAsia="宋体" w:cs="Cambria"/>
                <w:i w:val="0"/>
                <w:iCs w:val="0"/>
                <w:color w:val="000000"/>
                <w:kern w:val="0"/>
                <w:sz w:val="24"/>
                <w:szCs w:val="24"/>
                <w:u w:val="none"/>
                <w:lang w:val="en-US" w:eastAsia="zh-CN" w:bidi="ar"/>
              </w:rPr>
              <w:t>6</w:t>
            </w:r>
            <w:r>
              <w:rPr>
                <w:rFonts w:hint="default" w:ascii="Cambria" w:hAnsi="Cambria" w:eastAsia="宋体" w:cs="Cambria"/>
                <w:i w:val="0"/>
                <w:iCs w:val="0"/>
                <w:color w:val="000000"/>
                <w:kern w:val="0"/>
                <w:sz w:val="24"/>
                <w:szCs w:val="24"/>
                <w:u w:val="none"/>
                <w:lang w:val="en-US" w:eastAsia="zh-CN" w:bidi="ar"/>
              </w:rPr>
              <w:t>0R1</w:t>
            </w:r>
            <w:r>
              <w:rPr>
                <w:rFonts w:hint="eastAsia" w:ascii="Cambria" w:hAnsi="Cambria" w:eastAsia="宋体" w:cs="Cambria"/>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58" w:type="dxa"/>
          </w:tcPr>
          <w:p>
            <w:pPr>
              <w:jc w:val="both"/>
              <w:rPr>
                <w:rFonts w:hint="default"/>
                <w:sz w:val="24"/>
                <w:szCs w:val="24"/>
                <w:vertAlign w:val="baseline"/>
                <w:lang w:val="en-US" w:eastAsia="zh-CN"/>
              </w:rPr>
            </w:pPr>
            <w:r>
              <w:rPr>
                <w:rFonts w:hint="eastAsia"/>
                <w:sz w:val="24"/>
                <w:szCs w:val="24"/>
                <w:vertAlign w:val="baseline"/>
                <w:lang w:val="en-US" w:eastAsia="zh-CN"/>
              </w:rPr>
              <w:t>外部配置</w:t>
            </w:r>
          </w:p>
        </w:tc>
        <w:tc>
          <w:tcPr>
            <w:tcW w:w="6398" w:type="dxa"/>
            <w:gridSpan w:val="3"/>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default" w:ascii="Cambria" w:hAnsi="Cambria" w:eastAsia="宋体" w:cs="Cambria"/>
                <w:i w:val="0"/>
                <w:iCs w:val="0"/>
                <w:color w:val="000000"/>
                <w:kern w:val="0"/>
                <w:sz w:val="24"/>
                <w:szCs w:val="24"/>
                <w:u w:val="none"/>
                <w:lang w:val="en-US" w:eastAsia="zh-CN" w:bidi="ar"/>
              </w:rPr>
              <w:t>熏黑卤素大灯、铝合金轮辋、前排普通三点式安全带、后排中间两点式两边三点式安全带、</w:t>
            </w:r>
            <w:r>
              <w:rPr>
                <w:rFonts w:hint="eastAsia" w:ascii="Cambria" w:hAnsi="Cambria" w:eastAsia="宋体" w:cs="Cambria"/>
                <w:i w:val="0"/>
                <w:iCs w:val="0"/>
                <w:color w:val="000000"/>
                <w:kern w:val="0"/>
                <w:sz w:val="24"/>
                <w:szCs w:val="24"/>
                <w:u w:val="none"/>
                <w:lang w:val="en-US" w:eastAsia="zh-CN" w:bidi="ar"/>
              </w:rPr>
              <w:t>天窗、金刚</w:t>
            </w:r>
            <w:r>
              <w:rPr>
                <w:rFonts w:hint="default" w:ascii="Cambria" w:hAnsi="Cambria" w:eastAsia="宋体" w:cs="Cambria"/>
                <w:i w:val="0"/>
                <w:iCs w:val="0"/>
                <w:color w:val="000000"/>
                <w:kern w:val="0"/>
                <w:sz w:val="24"/>
                <w:szCs w:val="24"/>
                <w:u w:val="none"/>
                <w:lang w:val="en-US" w:eastAsia="zh-CN" w:bidi="ar"/>
              </w:rPr>
              <w:t>侧踏板、</w:t>
            </w:r>
            <w:r>
              <w:rPr>
                <w:rFonts w:hint="eastAsia" w:ascii="Cambria" w:hAnsi="Cambria" w:eastAsia="宋体" w:cs="Cambria"/>
                <w:i w:val="0"/>
                <w:iCs w:val="0"/>
                <w:color w:val="000000"/>
                <w:kern w:val="0"/>
                <w:sz w:val="24"/>
                <w:szCs w:val="24"/>
                <w:u w:val="none"/>
                <w:lang w:val="en-US" w:eastAsia="zh-CN" w:bidi="ar"/>
              </w:rPr>
              <w:t>运动轮眉、</w:t>
            </w:r>
            <w:r>
              <w:rPr>
                <w:rFonts w:hint="default" w:ascii="Cambria" w:hAnsi="Cambria" w:eastAsia="宋体" w:cs="Cambria"/>
                <w:i w:val="0"/>
                <w:iCs w:val="0"/>
                <w:color w:val="000000"/>
                <w:kern w:val="0"/>
                <w:sz w:val="24"/>
                <w:szCs w:val="24"/>
                <w:u w:val="none"/>
                <w:lang w:val="en-US" w:eastAsia="zh-CN" w:bidi="ar"/>
              </w:rPr>
              <w:t>护栏、外绳钩、</w:t>
            </w:r>
            <w:r>
              <w:rPr>
                <w:rFonts w:hint="eastAsia" w:ascii="Cambria" w:hAnsi="Cambria" w:eastAsia="宋体" w:cs="Cambria"/>
                <w:i w:val="0"/>
                <w:iCs w:val="0"/>
                <w:color w:val="000000"/>
                <w:kern w:val="0"/>
                <w:sz w:val="24"/>
                <w:szCs w:val="24"/>
                <w:u w:val="none"/>
                <w:lang w:val="en-US" w:eastAsia="zh-CN" w:bidi="ar"/>
              </w:rPr>
              <w:t>喷涂</w:t>
            </w:r>
            <w:r>
              <w:rPr>
                <w:rFonts w:hint="default" w:ascii="Cambria" w:hAnsi="Cambria" w:eastAsia="宋体" w:cs="Cambria"/>
                <w:i w:val="0"/>
                <w:iCs w:val="0"/>
                <w:color w:val="000000"/>
                <w:kern w:val="0"/>
                <w:sz w:val="24"/>
                <w:szCs w:val="24"/>
                <w:u w:val="none"/>
                <w:lang w:val="en-US" w:eastAsia="zh-CN" w:bidi="ar"/>
              </w:rPr>
              <w:t>货箱宝、内后视镜手动防眩目、A柱扶手、机舱盖气动撑杆、4扬声器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58" w:type="dxa"/>
          </w:tcPr>
          <w:p>
            <w:pPr>
              <w:jc w:val="both"/>
              <w:rPr>
                <w:rFonts w:hint="default"/>
                <w:sz w:val="24"/>
                <w:szCs w:val="24"/>
                <w:vertAlign w:val="baseline"/>
                <w:lang w:val="en-US" w:eastAsia="zh-CN"/>
              </w:rPr>
            </w:pPr>
            <w:r>
              <w:rPr>
                <w:rFonts w:hint="eastAsia"/>
                <w:sz w:val="24"/>
                <w:szCs w:val="24"/>
                <w:vertAlign w:val="baseline"/>
                <w:lang w:val="en-US" w:eastAsia="zh-CN"/>
              </w:rPr>
              <w:t>内部配置</w:t>
            </w:r>
          </w:p>
        </w:tc>
        <w:tc>
          <w:tcPr>
            <w:tcW w:w="6398" w:type="dxa"/>
            <w:gridSpan w:val="3"/>
          </w:tcPr>
          <w:p>
            <w:pPr>
              <w:jc w:val="both"/>
              <w:rPr>
                <w:rFonts w:hint="default"/>
                <w:sz w:val="24"/>
                <w:szCs w:val="24"/>
                <w:vertAlign w:val="baseline"/>
                <w:lang w:val="en-US" w:eastAsia="zh-CN"/>
              </w:rPr>
            </w:pPr>
            <w:r>
              <w:rPr>
                <w:rFonts w:hint="default" w:ascii="Cambria" w:hAnsi="Cambria" w:eastAsia="宋体" w:cs="Cambria"/>
                <w:i w:val="0"/>
                <w:iCs w:val="0"/>
                <w:color w:val="000000"/>
                <w:kern w:val="0"/>
                <w:sz w:val="24"/>
                <w:szCs w:val="24"/>
                <w:u w:val="none"/>
                <w:lang w:val="en-US" w:eastAsia="zh-CN" w:bidi="ar"/>
              </w:rPr>
              <w:t>皮</w:t>
            </w:r>
            <w:r>
              <w:rPr>
                <w:rFonts w:hint="eastAsia" w:ascii="Cambria" w:hAnsi="Cambria" w:eastAsia="宋体" w:cs="Cambria"/>
                <w:i w:val="0"/>
                <w:iCs w:val="0"/>
                <w:color w:val="000000"/>
                <w:kern w:val="0"/>
                <w:sz w:val="24"/>
                <w:szCs w:val="24"/>
                <w:u w:val="none"/>
                <w:lang w:val="en-US" w:eastAsia="zh-CN" w:bidi="ar"/>
              </w:rPr>
              <w:t>质</w:t>
            </w:r>
            <w:r>
              <w:rPr>
                <w:rFonts w:hint="default" w:ascii="Cambria" w:hAnsi="Cambria" w:eastAsia="宋体" w:cs="Cambria"/>
                <w:i w:val="0"/>
                <w:iCs w:val="0"/>
                <w:color w:val="000000"/>
                <w:kern w:val="0"/>
                <w:sz w:val="24"/>
                <w:szCs w:val="24"/>
                <w:u w:val="none"/>
                <w:lang w:val="en-US" w:eastAsia="zh-CN" w:bidi="ar"/>
              </w:rPr>
              <w:t>座椅、点阵屏仪表、仿皮多功能方向盘、主驾座椅手动6向调节、副驾座椅手动4向调节、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pPr>
              <w:jc w:val="both"/>
              <w:rPr>
                <w:rFonts w:hint="default"/>
                <w:sz w:val="24"/>
                <w:szCs w:val="24"/>
                <w:vertAlign w:val="baseline"/>
                <w:lang w:val="en-US" w:eastAsia="zh-CN"/>
              </w:rPr>
            </w:pPr>
            <w:r>
              <w:rPr>
                <w:rFonts w:hint="eastAsia"/>
                <w:sz w:val="24"/>
                <w:szCs w:val="24"/>
                <w:vertAlign w:val="baseline"/>
                <w:lang w:val="en-US" w:eastAsia="zh-CN"/>
              </w:rPr>
              <w:t>安全配置</w:t>
            </w:r>
          </w:p>
        </w:tc>
        <w:tc>
          <w:tcPr>
            <w:tcW w:w="6398" w:type="dxa"/>
            <w:gridSpan w:val="3"/>
          </w:tcPr>
          <w:p>
            <w:pPr>
              <w:jc w:val="both"/>
              <w:rPr>
                <w:rFonts w:hint="default"/>
                <w:sz w:val="24"/>
                <w:szCs w:val="24"/>
                <w:vertAlign w:val="baseline"/>
                <w:lang w:val="en-US" w:eastAsia="zh-CN"/>
              </w:rPr>
            </w:pPr>
            <w:r>
              <w:rPr>
                <w:rFonts w:hint="default" w:ascii="Cambria" w:hAnsi="Cambria" w:eastAsia="宋体" w:cs="Cambria"/>
                <w:i w:val="0"/>
                <w:iCs w:val="0"/>
                <w:color w:val="000000"/>
                <w:kern w:val="0"/>
                <w:sz w:val="24"/>
                <w:szCs w:val="24"/>
                <w:u w:val="none"/>
                <w:lang w:val="en-US" w:eastAsia="zh-CN" w:bidi="ar"/>
              </w:rPr>
              <w:t>ABS+EBD、双气囊、刹车辅助、</w:t>
            </w:r>
            <w:r>
              <w:rPr>
                <w:rFonts w:hint="eastAsia" w:ascii="Cambria" w:hAnsi="Cambria" w:eastAsia="宋体" w:cs="Cambria"/>
                <w:i w:val="0"/>
                <w:iCs w:val="0"/>
                <w:color w:val="000000"/>
                <w:kern w:val="0"/>
                <w:sz w:val="24"/>
                <w:szCs w:val="24"/>
                <w:u w:val="none"/>
                <w:lang w:val="en-US" w:eastAsia="zh-CN" w:bidi="ar"/>
              </w:rPr>
              <w:t>倒车影像、</w:t>
            </w:r>
            <w:r>
              <w:rPr>
                <w:rFonts w:hint="default" w:ascii="Cambria" w:hAnsi="Cambria" w:eastAsia="宋体" w:cs="Cambria"/>
                <w:i w:val="0"/>
                <w:iCs w:val="0"/>
                <w:color w:val="000000"/>
                <w:kern w:val="0"/>
                <w:sz w:val="24"/>
                <w:szCs w:val="24"/>
                <w:u w:val="none"/>
                <w:lang w:val="en-US" w:eastAsia="zh-CN" w:bidi="ar"/>
              </w:rPr>
              <w:t>倒车雷达、发动机防盗、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58" w:type="dxa"/>
          </w:tcPr>
          <w:p>
            <w:pPr>
              <w:jc w:val="both"/>
              <w:rPr>
                <w:rFonts w:hint="default"/>
                <w:sz w:val="24"/>
                <w:szCs w:val="24"/>
                <w:vertAlign w:val="baseline"/>
                <w:lang w:val="en-US" w:eastAsia="zh-CN"/>
              </w:rPr>
            </w:pPr>
            <w:r>
              <w:rPr>
                <w:rFonts w:hint="eastAsia"/>
                <w:sz w:val="24"/>
                <w:szCs w:val="24"/>
                <w:vertAlign w:val="baseline"/>
                <w:lang w:val="en-US" w:eastAsia="zh-CN"/>
              </w:rPr>
              <w:t>科技配置</w:t>
            </w:r>
          </w:p>
        </w:tc>
        <w:tc>
          <w:tcPr>
            <w:tcW w:w="6398" w:type="dxa"/>
            <w:gridSpan w:val="3"/>
          </w:tcPr>
          <w:p>
            <w:pPr>
              <w:jc w:val="both"/>
              <w:rPr>
                <w:rFonts w:hint="default"/>
                <w:sz w:val="24"/>
                <w:szCs w:val="24"/>
                <w:vertAlign w:val="baseline"/>
                <w:lang w:val="en-US" w:eastAsia="zh-CN"/>
              </w:rPr>
            </w:pPr>
            <w:r>
              <w:rPr>
                <w:rFonts w:hint="default" w:ascii="Cambria" w:hAnsi="Cambria" w:eastAsia="宋体" w:cs="Cambria"/>
                <w:i w:val="0"/>
                <w:iCs w:val="0"/>
                <w:color w:val="000000"/>
                <w:kern w:val="0"/>
                <w:sz w:val="24"/>
                <w:szCs w:val="24"/>
                <w:u w:val="none"/>
                <w:lang w:val="en-US" w:eastAsia="zh-CN" w:bidi="ar"/>
              </w:rPr>
              <w:t>LED日间行车灯、前雾灯、定速巡航、8寸</w:t>
            </w:r>
            <w:r>
              <w:rPr>
                <w:rFonts w:hint="eastAsia" w:ascii="Cambria" w:hAnsi="Cambria" w:eastAsia="宋体" w:cs="Cambria"/>
                <w:i w:val="0"/>
                <w:iCs w:val="0"/>
                <w:color w:val="000000"/>
                <w:kern w:val="0"/>
                <w:sz w:val="24"/>
                <w:szCs w:val="24"/>
                <w:u w:val="none"/>
                <w:lang w:val="en-US" w:eastAsia="zh-CN" w:bidi="ar"/>
              </w:rPr>
              <w:t>彩色液晶显示屏</w:t>
            </w:r>
            <w:r>
              <w:rPr>
                <w:rFonts w:hint="default" w:ascii="Cambria" w:hAnsi="Cambria" w:eastAsia="宋体" w:cs="Cambria"/>
                <w:i w:val="0"/>
                <w:iCs w:val="0"/>
                <w:color w:val="000000"/>
                <w:kern w:val="0"/>
                <w:sz w:val="24"/>
                <w:szCs w:val="24"/>
                <w:u w:val="none"/>
                <w:lang w:val="en-US" w:eastAsia="zh-CN" w:bidi="ar"/>
              </w:rPr>
              <w:t>、蓝牙电话、电动空调、一键启动、</w:t>
            </w:r>
          </w:p>
        </w:tc>
      </w:tr>
    </w:tbl>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p>
    <w:p>
      <w:pPr>
        <w:pStyle w:val="10"/>
        <w:widowControl w:val="0"/>
        <w:numPr>
          <w:ilvl w:val="0"/>
          <w:numId w:val="0"/>
        </w:numPr>
        <w:spacing w:line="360" w:lineRule="auto"/>
        <w:ind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bookmarkStart w:id="139" w:name="_GoBack"/>
      <w:bookmarkEnd w:id="139"/>
    </w:p>
    <w:tbl>
      <w:tblPr>
        <w:tblStyle w:val="12"/>
        <w:tblpPr w:leftFromText="180" w:rightFromText="180" w:vertAnchor="text" w:horzAnchor="page" w:tblpXSpec="center" w:tblpY="67"/>
        <w:tblOverlap w:val="never"/>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56"/>
        <w:gridCol w:w="779"/>
        <w:gridCol w:w="820"/>
        <w:gridCol w:w="1265"/>
        <w:gridCol w:w="124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46" w:type="dxa"/>
            <w:noWrap w:val="0"/>
            <w:vAlign w:val="center"/>
          </w:tcPr>
          <w:p>
            <w:pPr>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包</w:t>
            </w:r>
          </w:p>
        </w:tc>
        <w:tc>
          <w:tcPr>
            <w:tcW w:w="3256"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品牌型号</w:t>
            </w:r>
          </w:p>
        </w:tc>
        <w:tc>
          <w:tcPr>
            <w:tcW w:w="779"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820"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265" w:type="dxa"/>
            <w:noWrap w:val="0"/>
            <w:vAlign w:val="center"/>
          </w:tcPr>
          <w:p>
            <w:pPr>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颜色</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单价</w:t>
            </w:r>
            <w:r>
              <w:rPr>
                <w:rFonts w:hint="eastAsia" w:asciiTheme="minorEastAsia" w:hAnsiTheme="minorEastAsia" w:eastAsiaTheme="minorEastAsia" w:cstheme="minorEastAsia"/>
                <w:sz w:val="24"/>
                <w:szCs w:val="24"/>
                <w:lang w:eastAsia="zh-CN"/>
              </w:rPr>
              <w:t>（元）</w:t>
            </w: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bookmarkStart w:id="92" w:name="_Toc9834_WPSOffice_Level1"/>
            <w:r>
              <w:rPr>
                <w:rFonts w:hint="eastAsia" w:asciiTheme="minorEastAsia" w:hAnsiTheme="minorEastAsia" w:cstheme="minorEastAsia"/>
                <w:i w:val="0"/>
                <w:iCs w:val="0"/>
                <w:color w:val="000000"/>
                <w:kern w:val="0"/>
                <w:sz w:val="24"/>
                <w:szCs w:val="24"/>
                <w:u w:val="none"/>
                <w:lang w:val="en-US" w:eastAsia="zh-CN" w:bidi="ar"/>
              </w:rPr>
              <w:t>1</w:t>
            </w:r>
          </w:p>
        </w:tc>
        <w:tc>
          <w:tcPr>
            <w:tcW w:w="325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2023款G20 ES</w:t>
            </w:r>
          </w:p>
        </w:tc>
        <w:tc>
          <w:tcPr>
            <w:tcW w:w="779" w:type="dxa"/>
            <w:noWrap w:val="0"/>
            <w:vAlign w:val="center"/>
          </w:tcPr>
          <w:p>
            <w:pPr>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辆</w:t>
            </w:r>
          </w:p>
        </w:tc>
        <w:tc>
          <w:tcPr>
            <w:tcW w:w="820" w:type="dxa"/>
            <w:noWrap w:val="0"/>
            <w:vAlign w:val="center"/>
          </w:tcPr>
          <w:p>
            <w:pPr>
              <w:ind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2</w:t>
            </w:r>
          </w:p>
        </w:tc>
        <w:tc>
          <w:tcPr>
            <w:tcW w:w="1265" w:type="dxa"/>
            <w:noWrap w:val="0"/>
            <w:vAlign w:val="center"/>
          </w:tcPr>
          <w:p>
            <w:pPr>
              <w:spacing w:before="100" w:beforeAutospacing="1" w:after="100" w:afterAutospacing="1"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白色</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rPr>
            </w:pP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325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2023途岳300两驱新月版</w:t>
            </w:r>
          </w:p>
        </w:tc>
        <w:tc>
          <w:tcPr>
            <w:tcW w:w="779" w:type="dxa"/>
            <w:noWrap w:val="0"/>
            <w:vAlign w:val="center"/>
          </w:tcPr>
          <w:p>
            <w:pPr>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辆</w:t>
            </w:r>
          </w:p>
        </w:tc>
        <w:tc>
          <w:tcPr>
            <w:tcW w:w="820" w:type="dxa"/>
            <w:noWrap w:val="0"/>
            <w:vAlign w:val="center"/>
          </w:tcPr>
          <w:p>
            <w:pPr>
              <w:ind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4</w:t>
            </w:r>
          </w:p>
        </w:tc>
        <w:tc>
          <w:tcPr>
            <w:tcW w:w="1265" w:type="dxa"/>
            <w:noWrap w:val="0"/>
            <w:vAlign w:val="center"/>
          </w:tcPr>
          <w:p>
            <w:pPr>
              <w:spacing w:before="100" w:beforeAutospacing="1" w:after="100" w:afterAutospacing="1"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白色</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rPr>
            </w:pP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325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福田大将军G7</w:t>
            </w:r>
          </w:p>
        </w:tc>
        <w:tc>
          <w:tcPr>
            <w:tcW w:w="779" w:type="dxa"/>
            <w:noWrap w:val="0"/>
            <w:vAlign w:val="center"/>
          </w:tcPr>
          <w:p>
            <w:pPr>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辆</w:t>
            </w:r>
          </w:p>
        </w:tc>
        <w:tc>
          <w:tcPr>
            <w:tcW w:w="820" w:type="dxa"/>
            <w:noWrap w:val="0"/>
            <w:vAlign w:val="center"/>
          </w:tcPr>
          <w:p>
            <w:pPr>
              <w:ind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w:t>
            </w:r>
          </w:p>
        </w:tc>
        <w:tc>
          <w:tcPr>
            <w:tcW w:w="1265" w:type="dxa"/>
            <w:noWrap w:val="0"/>
            <w:vAlign w:val="center"/>
          </w:tcPr>
          <w:p>
            <w:pPr>
              <w:spacing w:before="100" w:beforeAutospacing="1" w:after="100" w:afterAutospacing="1"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白色</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rPr>
            </w:pP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p>
        </w:tc>
      </w:tr>
    </w:tbl>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2"/>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3" w:name="_Toc27552_WPSOffice_Level1"/>
      <w:bookmarkStart w:id="94" w:name="_Toc5145_WPSOffice_Level1"/>
      <w:bookmarkStart w:id="95" w:name="_Toc17394_WPSOffice_Level1"/>
      <w:bookmarkStart w:id="96"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3"/>
      <w:bookmarkEnd w:id="94"/>
      <w:bookmarkEnd w:id="95"/>
      <w:bookmarkEnd w:id="96"/>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7" w:name="_Toc25232_WPSOffice_Level2"/>
      <w:bookmarkStart w:id="98"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7"/>
      <w:bookmarkEnd w:id="98"/>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99" w:name="_Toc20076_WPSOffice_Level2"/>
      <w:bookmarkStart w:id="100"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99"/>
      <w:bookmarkEnd w:id="100"/>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1" w:name="_Toc22351_WPSOffice_Level2"/>
      <w:bookmarkStart w:id="102" w:name="_Toc21974_WPSOffice_Level2"/>
      <w:r>
        <w:rPr>
          <w:rFonts w:hint="default" w:ascii="Times New Roman" w:hAnsi="Times New Roman" w:eastAsia="黑体" w:cs="Times New Roman"/>
          <w:color w:val="auto"/>
          <w:sz w:val="28"/>
          <w:szCs w:val="28"/>
          <w:highlight w:val="none"/>
        </w:rPr>
        <w:t>目     录</w:t>
      </w:r>
      <w:bookmarkEnd w:id="101"/>
      <w:bookmarkEnd w:id="102"/>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3" w:name="_Toc2765_WPSOffice_Level1"/>
      <w:bookmarkStart w:id="104" w:name="_Toc29399_WPSOffice_Level1"/>
      <w:bookmarkStart w:id="105" w:name="_Toc30031_WPSOffice_Level1"/>
      <w:bookmarkStart w:id="106" w:name="_Toc18312_WPSOffice_Level1"/>
      <w:bookmarkStart w:id="107" w:name="_Toc1687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3"/>
      <w:bookmarkEnd w:id="104"/>
      <w:bookmarkEnd w:id="105"/>
      <w:bookmarkEnd w:id="106"/>
      <w:bookmarkEnd w:id="107"/>
    </w:p>
    <w:p>
      <w:pPr>
        <w:pStyle w:val="5"/>
        <w:numPr>
          <w:ilvl w:val="0"/>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8" w:name="_Toc8695_WPSOffice_Level1"/>
      <w:bookmarkStart w:id="109" w:name="_Toc32350_WPSOffice_Level1"/>
      <w:bookmarkStart w:id="110" w:name="_Toc12530_WPSOffice_Level1"/>
      <w:bookmarkStart w:id="111" w:name="_Toc14563_WPSOffice_Level1"/>
      <w:bookmarkStart w:id="112"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8"/>
      <w:bookmarkEnd w:id="109"/>
      <w:bookmarkEnd w:id="110"/>
      <w:bookmarkEnd w:id="111"/>
      <w:bookmarkEnd w:id="112"/>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3" w:name="_Toc5153_WPSOffice_Level2"/>
      <w:bookmarkStart w:id="114" w:name="_Toc20803_WPSOffice_Level2"/>
      <w:r>
        <w:rPr>
          <w:rFonts w:hint="default" w:ascii="Times New Roman" w:hAnsi="Times New Roman" w:eastAsia="黑体" w:cs="Times New Roman"/>
          <w:bCs/>
          <w:color w:val="auto"/>
          <w:sz w:val="28"/>
          <w:szCs w:val="28"/>
          <w:highlight w:val="none"/>
        </w:rPr>
        <w:t>2-1 法定代表人身份证明</w:t>
      </w:r>
      <w:bookmarkEnd w:id="113"/>
      <w:bookmarkEnd w:id="114"/>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5"/>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5" w:name="_Toc19768_WPSOffice_Level2"/>
      <w:bookmarkStart w:id="116"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5"/>
      <w:bookmarkEnd w:id="116"/>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7" w:name="_Toc15186_WPSOffice_Level1"/>
      <w:bookmarkStart w:id="118" w:name="_Toc24530_WPSOffice_Level1"/>
      <w:bookmarkStart w:id="119" w:name="_Toc32085_WPSOffice_Level1"/>
      <w:bookmarkStart w:id="120" w:name="_Toc24567_WPSOffice_Level1"/>
      <w:bookmarkStart w:id="121"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7"/>
      <w:bookmarkEnd w:id="118"/>
      <w:bookmarkEnd w:id="119"/>
      <w:bookmarkEnd w:id="120"/>
      <w:r>
        <w:rPr>
          <w:rFonts w:hint="eastAsia" w:ascii="Times New Roman" w:hAnsi="Times New Roman" w:eastAsia="黑体" w:cs="Times New Roman"/>
          <w:color w:val="auto"/>
          <w:sz w:val="28"/>
          <w:szCs w:val="28"/>
          <w:highlight w:val="none"/>
          <w:lang w:eastAsia="zh-CN"/>
        </w:rPr>
        <w:t>报价清单</w:t>
      </w:r>
      <w:bookmarkEnd w:id="121"/>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2" w:name="_Toc7738_WPSOffice_Level1"/>
      <w:bookmarkStart w:id="123" w:name="_Toc22815_WPSOffice_Level1"/>
      <w:bookmarkStart w:id="124" w:name="_Toc10436_WPSOffice_Level1"/>
      <w:bookmarkStart w:id="125" w:name="_Toc31445_WPSOffice_Level1"/>
      <w:bookmarkStart w:id="126" w:name="_Toc235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7" w:name="_Toc27600_WPSOffice_Level2"/>
      <w:bookmarkStart w:id="128"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2"/>
      <w:bookmarkEnd w:id="123"/>
      <w:bookmarkEnd w:id="124"/>
      <w:bookmarkEnd w:id="125"/>
      <w:bookmarkEnd w:id="126"/>
      <w:bookmarkEnd w:id="127"/>
      <w:bookmarkEnd w:id="128"/>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29" w:name="_Toc19004_WPSOffice_Level1"/>
      <w:bookmarkStart w:id="130" w:name="_Toc18547_WPSOffice_Level1"/>
      <w:bookmarkStart w:id="131" w:name="_Toc3772_WPSOffice_Level1"/>
      <w:bookmarkStart w:id="132" w:name="_Toc1452_WPSOffice_Level1"/>
      <w:bookmarkStart w:id="133"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29"/>
      <w:bookmarkEnd w:id="130"/>
      <w:bookmarkEnd w:id="131"/>
      <w:bookmarkEnd w:id="132"/>
      <w:bookmarkEnd w:id="133"/>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4" w:name="_Toc5403_WPSOffice_Level1"/>
      <w:bookmarkStart w:id="135" w:name="_Toc12019_WPSOffice_Level1"/>
      <w:bookmarkStart w:id="136" w:name="_Toc30712_WPSOffice_Level1"/>
      <w:bookmarkStart w:id="137" w:name="_Toc3893_WPSOffice_Level1"/>
      <w:bookmarkStart w:id="138" w:name="_Toc9267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4"/>
      <w:bookmarkEnd w:id="135"/>
      <w:bookmarkEnd w:id="136"/>
      <w:bookmarkEnd w:id="137"/>
      <w:bookmarkEnd w:id="138"/>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5"/>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5"/>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3920B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7D77E1"/>
    <w:rsid w:val="05AE7642"/>
    <w:rsid w:val="05B33779"/>
    <w:rsid w:val="05CB4EDA"/>
    <w:rsid w:val="05D41D45"/>
    <w:rsid w:val="06233674"/>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AC6280"/>
    <w:rsid w:val="08D840D9"/>
    <w:rsid w:val="0903431A"/>
    <w:rsid w:val="090B1608"/>
    <w:rsid w:val="091201C8"/>
    <w:rsid w:val="092D5CEC"/>
    <w:rsid w:val="09356F1F"/>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6C4862"/>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1426A"/>
    <w:rsid w:val="146A70C1"/>
    <w:rsid w:val="146C639C"/>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A85EC8"/>
    <w:rsid w:val="15B50DFE"/>
    <w:rsid w:val="15C36A4E"/>
    <w:rsid w:val="15F55102"/>
    <w:rsid w:val="16057AB2"/>
    <w:rsid w:val="16491459"/>
    <w:rsid w:val="164D19AE"/>
    <w:rsid w:val="16500A3A"/>
    <w:rsid w:val="16576E90"/>
    <w:rsid w:val="16664275"/>
    <w:rsid w:val="16F76C62"/>
    <w:rsid w:val="171001C9"/>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8E118AF"/>
    <w:rsid w:val="19137AFC"/>
    <w:rsid w:val="193E2DCB"/>
    <w:rsid w:val="1943613C"/>
    <w:rsid w:val="19555BAF"/>
    <w:rsid w:val="196369C8"/>
    <w:rsid w:val="19913832"/>
    <w:rsid w:val="199C3B12"/>
    <w:rsid w:val="199F4D38"/>
    <w:rsid w:val="19B34DB1"/>
    <w:rsid w:val="19CC7A79"/>
    <w:rsid w:val="19DD457B"/>
    <w:rsid w:val="19F44957"/>
    <w:rsid w:val="19FD2538"/>
    <w:rsid w:val="1A156CFF"/>
    <w:rsid w:val="1A556EF5"/>
    <w:rsid w:val="1A6E148E"/>
    <w:rsid w:val="1A7926C3"/>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E93BA3"/>
    <w:rsid w:val="1CF6219E"/>
    <w:rsid w:val="1D011989"/>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3233D2"/>
    <w:rsid w:val="1F8841C9"/>
    <w:rsid w:val="1F942DC6"/>
    <w:rsid w:val="1F9F7B9A"/>
    <w:rsid w:val="1FAD2A59"/>
    <w:rsid w:val="1FB47C90"/>
    <w:rsid w:val="1FC830F6"/>
    <w:rsid w:val="1FC84E78"/>
    <w:rsid w:val="1FF01965"/>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159CA"/>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EA5DD8"/>
    <w:rsid w:val="21FC1CC5"/>
    <w:rsid w:val="220F22ED"/>
    <w:rsid w:val="22105521"/>
    <w:rsid w:val="22290B71"/>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B03575"/>
    <w:rsid w:val="23B5629D"/>
    <w:rsid w:val="23C26E54"/>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25659"/>
    <w:rsid w:val="252C2973"/>
    <w:rsid w:val="2536191C"/>
    <w:rsid w:val="2537405D"/>
    <w:rsid w:val="25374EF4"/>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A7481"/>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AED63FF"/>
    <w:rsid w:val="2AF07C9E"/>
    <w:rsid w:val="2B0272F2"/>
    <w:rsid w:val="2B1C6134"/>
    <w:rsid w:val="2B416F31"/>
    <w:rsid w:val="2B547EAB"/>
    <w:rsid w:val="2B752198"/>
    <w:rsid w:val="2BA03472"/>
    <w:rsid w:val="2BC929C8"/>
    <w:rsid w:val="2BE307A7"/>
    <w:rsid w:val="2BE702F2"/>
    <w:rsid w:val="2BF62C74"/>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6B7AAF"/>
    <w:rsid w:val="2D702015"/>
    <w:rsid w:val="2D853AD8"/>
    <w:rsid w:val="2D8B655F"/>
    <w:rsid w:val="2DA41677"/>
    <w:rsid w:val="2DCE076A"/>
    <w:rsid w:val="2E022020"/>
    <w:rsid w:val="2E047F28"/>
    <w:rsid w:val="2E452391"/>
    <w:rsid w:val="2E47051C"/>
    <w:rsid w:val="2E5113E2"/>
    <w:rsid w:val="2E704C0F"/>
    <w:rsid w:val="2E731311"/>
    <w:rsid w:val="2E734BF5"/>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5129F5"/>
    <w:rsid w:val="307716A4"/>
    <w:rsid w:val="308B267F"/>
    <w:rsid w:val="3091782D"/>
    <w:rsid w:val="309D35EF"/>
    <w:rsid w:val="30B3239E"/>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FF7757"/>
    <w:rsid w:val="341866BA"/>
    <w:rsid w:val="34375518"/>
    <w:rsid w:val="345D7407"/>
    <w:rsid w:val="346C3B06"/>
    <w:rsid w:val="346C40F4"/>
    <w:rsid w:val="347809F2"/>
    <w:rsid w:val="34826A34"/>
    <w:rsid w:val="349D241F"/>
    <w:rsid w:val="34AD5AE7"/>
    <w:rsid w:val="34CD11F9"/>
    <w:rsid w:val="34D75A17"/>
    <w:rsid w:val="34DD44E6"/>
    <w:rsid w:val="35091493"/>
    <w:rsid w:val="351153E0"/>
    <w:rsid w:val="353335A8"/>
    <w:rsid w:val="35775243"/>
    <w:rsid w:val="357F680D"/>
    <w:rsid w:val="35841069"/>
    <w:rsid w:val="358620D9"/>
    <w:rsid w:val="35917F75"/>
    <w:rsid w:val="35C87EEC"/>
    <w:rsid w:val="35F02805"/>
    <w:rsid w:val="35FF3AF3"/>
    <w:rsid w:val="36341386"/>
    <w:rsid w:val="36343134"/>
    <w:rsid w:val="36351036"/>
    <w:rsid w:val="366828AD"/>
    <w:rsid w:val="368558B3"/>
    <w:rsid w:val="36876E6A"/>
    <w:rsid w:val="36980DD0"/>
    <w:rsid w:val="36B84F47"/>
    <w:rsid w:val="36C0156D"/>
    <w:rsid w:val="36C13293"/>
    <w:rsid w:val="36C75D65"/>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B93DDF"/>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A252EB"/>
    <w:rsid w:val="3BBE774B"/>
    <w:rsid w:val="3BCA36FC"/>
    <w:rsid w:val="3BDB75C3"/>
    <w:rsid w:val="3BE253E0"/>
    <w:rsid w:val="3BFA097C"/>
    <w:rsid w:val="3BFB140F"/>
    <w:rsid w:val="3C047A4D"/>
    <w:rsid w:val="3C240561"/>
    <w:rsid w:val="3C276F93"/>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22123C"/>
    <w:rsid w:val="3F2C6DCB"/>
    <w:rsid w:val="3F413CC5"/>
    <w:rsid w:val="3F514486"/>
    <w:rsid w:val="3F5F4471"/>
    <w:rsid w:val="3F993EC6"/>
    <w:rsid w:val="3FAA1ACA"/>
    <w:rsid w:val="3FAC2116"/>
    <w:rsid w:val="3FD61C25"/>
    <w:rsid w:val="3FFF04B0"/>
    <w:rsid w:val="401A5EF0"/>
    <w:rsid w:val="405F54C4"/>
    <w:rsid w:val="406A59E1"/>
    <w:rsid w:val="40891574"/>
    <w:rsid w:val="408E1FCA"/>
    <w:rsid w:val="4094170A"/>
    <w:rsid w:val="409D1676"/>
    <w:rsid w:val="40B13905"/>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0193C"/>
    <w:rsid w:val="41AC141A"/>
    <w:rsid w:val="41EB3A9E"/>
    <w:rsid w:val="42002BF2"/>
    <w:rsid w:val="421C1817"/>
    <w:rsid w:val="422229E2"/>
    <w:rsid w:val="42833550"/>
    <w:rsid w:val="4287634C"/>
    <w:rsid w:val="42AD6748"/>
    <w:rsid w:val="42C45FF8"/>
    <w:rsid w:val="42CA1067"/>
    <w:rsid w:val="42E04203"/>
    <w:rsid w:val="42E12896"/>
    <w:rsid w:val="42E505D4"/>
    <w:rsid w:val="42E63A7F"/>
    <w:rsid w:val="43117778"/>
    <w:rsid w:val="431C55A9"/>
    <w:rsid w:val="43541CB0"/>
    <w:rsid w:val="43C3015A"/>
    <w:rsid w:val="43C646E2"/>
    <w:rsid w:val="43E04637"/>
    <w:rsid w:val="43FA55C2"/>
    <w:rsid w:val="43FE6560"/>
    <w:rsid w:val="44190C7C"/>
    <w:rsid w:val="442315C3"/>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D7142B"/>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0E2202"/>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0153A"/>
    <w:rsid w:val="4A4205DF"/>
    <w:rsid w:val="4A6E2D05"/>
    <w:rsid w:val="4A71640B"/>
    <w:rsid w:val="4A937223"/>
    <w:rsid w:val="4AC54B94"/>
    <w:rsid w:val="4ACB00B3"/>
    <w:rsid w:val="4ADC0ED2"/>
    <w:rsid w:val="4AE048A4"/>
    <w:rsid w:val="4B0938BE"/>
    <w:rsid w:val="4B412DF2"/>
    <w:rsid w:val="4B4E0FC1"/>
    <w:rsid w:val="4B620219"/>
    <w:rsid w:val="4B7D39AD"/>
    <w:rsid w:val="4B8143F2"/>
    <w:rsid w:val="4B9565DB"/>
    <w:rsid w:val="4B9B20E7"/>
    <w:rsid w:val="4BBB3EF9"/>
    <w:rsid w:val="4BC624A8"/>
    <w:rsid w:val="4BD00645"/>
    <w:rsid w:val="4C196BFC"/>
    <w:rsid w:val="4C547C35"/>
    <w:rsid w:val="4C9849BC"/>
    <w:rsid w:val="4CDC10F5"/>
    <w:rsid w:val="4CE67327"/>
    <w:rsid w:val="4CEB61EE"/>
    <w:rsid w:val="4D2321D9"/>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DFD580F"/>
    <w:rsid w:val="4E0B01FE"/>
    <w:rsid w:val="4E2B0F4F"/>
    <w:rsid w:val="4E4E3891"/>
    <w:rsid w:val="4E5A1F9A"/>
    <w:rsid w:val="4E870795"/>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D712A8"/>
    <w:rsid w:val="4FEE5452"/>
    <w:rsid w:val="5039019E"/>
    <w:rsid w:val="50527900"/>
    <w:rsid w:val="5065178E"/>
    <w:rsid w:val="50695D0B"/>
    <w:rsid w:val="5099030C"/>
    <w:rsid w:val="50F639B0"/>
    <w:rsid w:val="51117EE4"/>
    <w:rsid w:val="5126104F"/>
    <w:rsid w:val="512B60B4"/>
    <w:rsid w:val="513118E7"/>
    <w:rsid w:val="51694722"/>
    <w:rsid w:val="517F61AE"/>
    <w:rsid w:val="51995C82"/>
    <w:rsid w:val="51A0391C"/>
    <w:rsid w:val="51B556AE"/>
    <w:rsid w:val="51C621E0"/>
    <w:rsid w:val="51D05EF0"/>
    <w:rsid w:val="51D92A34"/>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410D3"/>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6725D2"/>
    <w:rsid w:val="576C4D9E"/>
    <w:rsid w:val="57735468"/>
    <w:rsid w:val="57877110"/>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3073B"/>
    <w:rsid w:val="5960288A"/>
    <w:rsid w:val="5971108F"/>
    <w:rsid w:val="59866F57"/>
    <w:rsid w:val="59A76356"/>
    <w:rsid w:val="59B368E2"/>
    <w:rsid w:val="59BA5642"/>
    <w:rsid w:val="59D81EA5"/>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A26C0E"/>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746342"/>
    <w:rsid w:val="5E85744A"/>
    <w:rsid w:val="5E8D3F43"/>
    <w:rsid w:val="5E9D79FE"/>
    <w:rsid w:val="5E9F0B10"/>
    <w:rsid w:val="5EA07701"/>
    <w:rsid w:val="5EA85BE5"/>
    <w:rsid w:val="5EB01642"/>
    <w:rsid w:val="5EB75285"/>
    <w:rsid w:val="5EBC30A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3B0074"/>
    <w:rsid w:val="6153428A"/>
    <w:rsid w:val="617C7F2C"/>
    <w:rsid w:val="61980250"/>
    <w:rsid w:val="61AD3C17"/>
    <w:rsid w:val="61D740F7"/>
    <w:rsid w:val="6228683D"/>
    <w:rsid w:val="624C2A38"/>
    <w:rsid w:val="626F30E7"/>
    <w:rsid w:val="62756CE9"/>
    <w:rsid w:val="6294722E"/>
    <w:rsid w:val="62B660C6"/>
    <w:rsid w:val="62BE1E54"/>
    <w:rsid w:val="62E56056"/>
    <w:rsid w:val="62FE3F08"/>
    <w:rsid w:val="63023C14"/>
    <w:rsid w:val="63295801"/>
    <w:rsid w:val="63416D0D"/>
    <w:rsid w:val="63776804"/>
    <w:rsid w:val="638B6757"/>
    <w:rsid w:val="639E2905"/>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D6467"/>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A4119"/>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1B659A"/>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82346D"/>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53E6C"/>
    <w:rsid w:val="78192D15"/>
    <w:rsid w:val="78474B5C"/>
    <w:rsid w:val="78EF0B61"/>
    <w:rsid w:val="78FC7191"/>
    <w:rsid w:val="79053EE1"/>
    <w:rsid w:val="79232B20"/>
    <w:rsid w:val="79714322"/>
    <w:rsid w:val="797B741B"/>
    <w:rsid w:val="7983555C"/>
    <w:rsid w:val="798B1010"/>
    <w:rsid w:val="798C63B0"/>
    <w:rsid w:val="799F241C"/>
    <w:rsid w:val="79F253C4"/>
    <w:rsid w:val="79F31054"/>
    <w:rsid w:val="7A214ED9"/>
    <w:rsid w:val="7A263D9D"/>
    <w:rsid w:val="7A2D254D"/>
    <w:rsid w:val="7A3C22D1"/>
    <w:rsid w:val="7A6D1D61"/>
    <w:rsid w:val="7A6E4C98"/>
    <w:rsid w:val="7A79386E"/>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686C61"/>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3"/>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10039</Words>
  <Characters>11027</Characters>
  <Lines>0</Lines>
  <Paragraphs>0</Paragraphs>
  <TotalTime>2</TotalTime>
  <ScaleCrop>false</ScaleCrop>
  <LinksUpToDate>false</LinksUpToDate>
  <CharactersWithSpaces>12569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2023-07-27T08:33:31Z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9287CD1DB6F74A3D9E0854E8BB5C20FA</vt:lpwstr>
  </property>
</Properties>
</file>