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7.10汽车起重机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7</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10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525632585"/>
      <w:bookmarkStart w:id="3" w:name="_Toc4489_WPSOffice_Level2"/>
      <w:bookmarkStart w:id="4" w:name="_Toc6496_WPSOffice_Level2"/>
      <w:bookmarkStart w:id="5" w:name="_Toc13871"/>
      <w:bookmarkStart w:id="6" w:name="_Toc10395_WPSOffice_Level2"/>
      <w:bookmarkStart w:id="7" w:name="_Toc24354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7.10汽车起重机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 xml:space="preserve">路面清障救援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17858_WPSOffice_Level2"/>
      <w:bookmarkStart w:id="11" w:name="_Toc525632586"/>
      <w:bookmarkStart w:id="12" w:name="_Toc23266_WPSOffice_Level2"/>
      <w:bookmarkStart w:id="13" w:name="_Toc8128_WPSOffice_Level2"/>
      <w:bookmarkStart w:id="14" w:name="_Toc18453"/>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55吨汽车起重机</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112</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34"/>
        <w:spacing w:before="143"/>
        <w:ind w:right="1430"/>
        <w:jc w:val="left"/>
        <w:rPr>
          <w:sz w:val="24"/>
          <w:lang w:val="en-US"/>
        </w:rPr>
      </w:pPr>
      <w:bookmarkStart w:id="19" w:name="_Toc31673_WPSOffice_Level2"/>
      <w:bookmarkStart w:id="20" w:name="_Toc22379_WPSOffice_Level2"/>
      <w:bookmarkStart w:id="21" w:name="_Toc3714"/>
      <w:bookmarkStart w:id="22" w:name="_Toc1622_WPSOffice_Level2"/>
      <w:bookmarkStart w:id="23" w:name="_Toc525632587"/>
      <w:bookmarkStart w:id="24" w:name="_Toc6388"/>
      <w:bookmarkStart w:id="25" w:name="_Toc29516_WPSOffice_Level2"/>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bookmarkStart w:id="169" w:name="_GoBack"/>
      <w:bookmarkEnd w:id="169"/>
      <w:r>
        <w:rPr>
          <w:rFonts w:hint="eastAsia"/>
          <w:sz w:val="24"/>
          <w:highlight w:val="green"/>
        </w:rPr>
        <w:t>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w:t>
      </w:r>
      <w:r>
        <w:rPr>
          <w:rFonts w:hint="eastAsia"/>
          <w:sz w:val="24"/>
          <w:highlight w:val="green"/>
          <w:lang w:eastAsia="zh-CN"/>
        </w:rPr>
        <w:t>，</w:t>
      </w:r>
      <w:r>
        <w:rPr>
          <w:rFonts w:hint="eastAsia"/>
          <w:sz w:val="24"/>
          <w:highlight w:val="green"/>
          <w:lang w:val="en-US" w:eastAsia="zh-CN"/>
        </w:rPr>
        <w:t>起重机械财产保险50万元，附加转运、移动期间财产损失保险50万元，附加吊臂断裂保险20万元，附加起重货物责任保险10万元，特种设备责任险150万元，附加作业人员人身伤亡责任险10万元。</w:t>
      </w:r>
      <w:r>
        <w:rPr>
          <w:rFonts w:hint="eastAsia"/>
          <w:sz w:val="24"/>
          <w:highlight w:val="green"/>
        </w:rPr>
        <w:t>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6</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1</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4751"/>
      <w:bookmarkStart w:id="28" w:name="_Toc2996_WPSOffice_Level2"/>
      <w:bookmarkStart w:id="29" w:name="_Toc25666_WPSOffice_Level2"/>
      <w:bookmarkStart w:id="30" w:name="_Toc29452_WPSOffice_Level2"/>
      <w:bookmarkStart w:id="31" w:name="_Toc1994"/>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18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9 </w:t>
      </w:r>
      <w:r>
        <w:rPr>
          <w:rFonts w:ascii="Times New Roman" w:hAnsi="Times New Roman" w:cs="Times New Roman"/>
          <w:szCs w:val="22"/>
        </w:rPr>
        <w:t>时</w:t>
      </w:r>
      <w:r>
        <w:rPr>
          <w:rFonts w:hint="eastAsia" w:ascii="Times New Roman" w:hAnsi="Times New Roman" w:cs="Times New Roman"/>
          <w:szCs w:val="22"/>
          <w:u w:val="single"/>
          <w:lang w:val="en-US" w:eastAsia="zh-CN"/>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7</w:t>
      </w:r>
      <w:r>
        <w:rPr>
          <w:rFonts w:hint="eastAsia" w:ascii="Times New Roman" w:hAnsi="Times New Roman"/>
        </w:rPr>
        <w:t xml:space="preserve">月 </w:t>
      </w:r>
      <w:r>
        <w:rPr>
          <w:rFonts w:hint="eastAsia" w:ascii="Times New Roman" w:hAnsi="Times New Roman"/>
          <w:lang w:val="en-US" w:eastAsia="zh-CN"/>
        </w:rPr>
        <w:t>17</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2"/>
      <w:bookmarkStart w:id="38" w:name="_Toc20572_WPSOffice_Level2"/>
      <w:bookmarkStart w:id="39" w:name="_Toc26829"/>
      <w:bookmarkStart w:id="40" w:name="_Toc14943_WPSOffice_Level2"/>
      <w:bookmarkStart w:id="41" w:name="_Toc321_WPSOffice_Level2"/>
      <w:bookmarkStart w:id="42" w:name="_Toc8501"/>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
      </w:pPr>
    </w:p>
    <w:p>
      <w:pPr>
        <w:pStyle w:val="2"/>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7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10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14201263"/>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报价文件中提供</w:t>
            </w:r>
            <w:r>
              <w:rPr>
                <w:rFonts w:hint="eastAsia"/>
                <w:lang w:val="en-US" w:eastAsia="zh-CN"/>
              </w:rPr>
              <w:t>的</w:t>
            </w:r>
            <w:r>
              <w:rPr>
                <w:rFonts w:hint="eastAsia"/>
              </w:rPr>
              <w:t>技术参数均满足询价文件要求的，得基本分</w:t>
            </w:r>
            <w:r>
              <w:rPr>
                <w:rFonts w:hint="eastAsia"/>
                <w:lang w:val="en-US" w:eastAsia="zh-CN"/>
              </w:rPr>
              <w:t>10</w:t>
            </w:r>
            <w:r>
              <w:rPr>
                <w:rFonts w:hint="eastAsia"/>
              </w:rPr>
              <w:t>分；在此基础上：</w:t>
            </w:r>
          </w:p>
          <w:p>
            <w:pPr>
              <w:pStyle w:val="2"/>
            </w:pPr>
            <w:r>
              <w:rPr>
                <w:rFonts w:hint="eastAsia"/>
              </w:rPr>
              <w:t>技术参数优于询</w:t>
            </w:r>
            <w:r>
              <w:rPr>
                <w:rFonts w:hint="eastAsia"/>
                <w:lang w:val="en-US" w:eastAsia="zh-CN"/>
              </w:rPr>
              <w:t>比</w:t>
            </w:r>
            <w:r>
              <w:rPr>
                <w:rFonts w:hint="eastAsia"/>
              </w:rPr>
              <w:t>文件要求的，每</w:t>
            </w:r>
            <w:r>
              <w:rPr>
                <w:rFonts w:hint="eastAsia"/>
                <w:lang w:val="en-US" w:eastAsia="zh-CN"/>
              </w:rPr>
              <w:t>项</w:t>
            </w:r>
            <w:r>
              <w:rPr>
                <w:rFonts w:hint="eastAsia"/>
              </w:rPr>
              <w:t>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w:t>
            </w:r>
            <w:r>
              <w:rPr>
                <w:rFonts w:hint="eastAsia"/>
              </w:rPr>
              <w:t>技术参数低于询</w:t>
            </w:r>
            <w:r>
              <w:rPr>
                <w:rFonts w:hint="eastAsia"/>
                <w:lang w:val="en-US" w:eastAsia="zh-CN"/>
              </w:rPr>
              <w:t>比</w:t>
            </w:r>
            <w:r>
              <w:rPr>
                <w:rFonts w:hint="eastAsia"/>
              </w:rPr>
              <w:t>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bidi w:val="0"/>
              <w:jc w:val="both"/>
              <w:rPr>
                <w:rFonts w:hint="eastAsia"/>
                <w:lang w:val="en-US" w:eastAsia="zh-CN"/>
              </w:rPr>
            </w:pPr>
            <w:r>
              <w:rPr>
                <w:rFonts w:hint="eastAsia"/>
                <w:lang w:val="en-US" w:eastAsia="zh-CN"/>
              </w:rPr>
              <w:t>满足资格业绩要求，得基本分1分</w:t>
            </w:r>
          </w:p>
          <w:p>
            <w:pPr>
              <w:pStyle w:val="2"/>
              <w:bidi w:val="0"/>
              <w:jc w:val="both"/>
              <w:rPr>
                <w:rFonts w:hint="eastAsia"/>
                <w:lang w:val="en-US" w:eastAsia="zh-CN"/>
              </w:rPr>
            </w:pPr>
            <w:r>
              <w:rPr>
                <w:rFonts w:hint="eastAsia"/>
                <w:lang w:val="en-US" w:eastAsia="zh-CN"/>
              </w:rPr>
              <w:t>除资格业绩外，投标人自2020年6月1日（以合同签订时间为准）至今，每提供一份同类产品供货业绩，加0.2分，最多加3分</w:t>
            </w:r>
          </w:p>
          <w:p>
            <w:pPr>
              <w:pStyle w:val="2"/>
              <w:bidi w:val="0"/>
              <w:jc w:val="both"/>
            </w:pPr>
            <w:r>
              <w:rPr>
                <w:rFonts w:hint="eastAsia"/>
                <w:lang w:val="en-US" w:eastAsia="zh-CN"/>
              </w:rPr>
              <w:t>评审依据：投标人提供合同原件（备查），并同时在投标文件中提供复印件，不得对合同数量和金额进行涂改，否则视为无效业绩，不提供不得分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numPr>
                <w:ilvl w:val="0"/>
                <w:numId w:val="3"/>
              </w:numPr>
              <w:adjustRightInd w:val="0"/>
              <w:snapToGrid w:val="0"/>
              <w:spacing w:line="276"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缺一项扣1分，扣完为止</w:t>
            </w:r>
          </w:p>
          <w:p>
            <w:pPr>
              <w:numPr>
                <w:ilvl w:val="0"/>
                <w:numId w:val="0"/>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乙方需全额退还货款且承担相应损失。</w:t>
      </w:r>
    </w:p>
    <w:p>
      <w:pPr>
        <w:spacing w:line="360" w:lineRule="auto"/>
        <w:ind w:firstLine="420" w:firstLineChars="200"/>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6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汽车起重机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发动机</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直列六缸水冷电控柴油发动机, 潍柴制造；额定功率247kW/1900rpm，最大扭矩：1600Nm/1000~1400rpm，国六排放标准；最大基准扭矩：1745N.m；燃油箱容积：350L；尿素箱容积：35L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pStyle w:val="2"/>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盘</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pStyle w:val="2"/>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五岳、解放、沃尔沃、东风、北方奔驰</w:t>
            </w:r>
            <w:r>
              <w:rPr>
                <w:rFonts w:hint="eastAsia" w:ascii="宋体" w:hAnsi="宋体" w:cs="宋体"/>
                <w:i w:val="0"/>
                <w:iCs w:val="0"/>
                <w:color w:val="000000"/>
                <w:kern w:val="0"/>
                <w:sz w:val="20"/>
                <w:szCs w:val="20"/>
                <w:u w:val="none"/>
                <w:lang w:val="en-US" w:eastAsia="zh-CN" w:bidi="ar"/>
              </w:rPr>
              <w:t>或者同规格底盘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最大额定总起重量</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最小额定工作幅度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最大起重力矩：</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基本臂不低于2279KN.m;最长主臂不低于1509KN.m；最长主臂+副臂不低于978KN.m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起升高度：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基本臂不低于13m；最长主臂不低于48.3m;最长主臂+副臂不低于64.3m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起重臂长度：</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基本臂不低于12.3m;最长主臂不低于48m;最长主臂+副臂不低于64m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支腿跨距：</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纵向不低于6.3m;横向不低于7.9m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变速箱</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陕齿机械式变速箱，潍柴国六配置:9个前进档，  1个倒档，带同步器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车桥</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高强度车桥，1、2桥转向，3、4桥驱动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轮胎</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12个轮胎， 1个备胎，1、2桥均装单胎， 3、 4桥均装双胎。轮胎规格325/95R24;12.00R24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07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制动系统</w:t>
            </w:r>
          </w:p>
        </w:tc>
        <w:tc>
          <w:tcPr>
            <w:tcW w:w="695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行车制动：双回路气压制动，作用于所有车轮。驻车制动：弹簧贮能制动，作用于3、4轴车轮。辅助制动：发动机排气制动和缸内缓速制动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转台尾部回转半经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平衡重处4115</w:t>
            </w:r>
            <w:r>
              <w:rPr>
                <w:rFonts w:hint="eastAsia" w:ascii="宋体" w:hAnsi="宋体" w:cs="宋体"/>
                <w:i w:val="0"/>
                <w:iCs w:val="0"/>
                <w:color w:val="000000"/>
                <w:kern w:val="0"/>
                <w:sz w:val="20"/>
                <w:szCs w:val="20"/>
                <w:u w:val="none"/>
                <w:lang w:val="en-US" w:eastAsia="zh-CN" w:bidi="ar"/>
              </w:rPr>
              <w:t>mm;副卷处4180mm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最大允许总质量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微软雅黑" w:cs="宋体"/>
                <w:i w:val="0"/>
                <w:iCs w:val="0"/>
                <w:color w:val="000000"/>
                <w:kern w:val="0"/>
                <w:sz w:val="20"/>
                <w:szCs w:val="20"/>
                <w:u w:val="none"/>
                <w:lang w:val="en-US" w:eastAsia="zh-CN" w:bidi="ar"/>
              </w:rPr>
            </w:pPr>
            <w:r>
              <w:rPr>
                <w:rFonts w:hint="eastAsia" w:ascii="宋体" w:hAnsi="宋体" w:eastAsia="宋体" w:cs="宋体"/>
                <w:spacing w:val="8"/>
                <w:sz w:val="20"/>
                <w:szCs w:val="20"/>
              </w:rPr>
              <w:t>接近角</w:t>
            </w:r>
            <w:r>
              <w:rPr>
                <w:rFonts w:hint="eastAsia" w:ascii="宋体" w:hAnsi="宋体" w:eastAsia="宋体" w:cs="宋体"/>
                <w:spacing w:val="8"/>
                <w:sz w:val="20"/>
                <w:szCs w:val="20"/>
                <w:lang w:val="en-US" w:eastAsia="zh-CN"/>
              </w:rPr>
              <w:t>/离去角</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pacing w:val="8"/>
                <w:sz w:val="20"/>
                <w:szCs w:val="20"/>
              </w:rPr>
            </w:pPr>
            <w:r>
              <w:rPr>
                <w:rFonts w:hint="eastAsia" w:ascii="宋体" w:hAnsi="宋体" w:eastAsia="宋体" w:cs="宋体"/>
                <w:spacing w:val="8"/>
                <w:sz w:val="20"/>
                <w:szCs w:val="20"/>
              </w:rPr>
              <w:t>工作速度</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起重臂起臂时间≤52S；起重臂全伸时间≤112S；最大回转速度≥1.5r/min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pacing w:val="8"/>
                <w:sz w:val="20"/>
                <w:szCs w:val="20"/>
              </w:rPr>
            </w:pPr>
            <w:r>
              <w:rPr>
                <w:rFonts w:hint="eastAsia" w:ascii="宋体" w:hAnsi="宋体" w:eastAsia="宋体" w:cs="宋体"/>
                <w:spacing w:val="8"/>
                <w:sz w:val="20"/>
                <w:szCs w:val="20"/>
              </w:rPr>
              <w:t>最大爬坡能力</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驾驶室</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置大视野的前挡风安全玻璃，电动雨刮器电动玻璃升降器，带有冷暖空调，可实现吹面吹脚，除霜、除雾功能，带有收放机等。主驾采用机械减震式座椅，副驾采用双人座椅可展开为简易卧铺，满足人员的操纵舒适性及乘坐方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支腿</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4支腿 ，H形布置 ，水平伸缩和垂直伸缩由液压控制 ，底盘两侧装有支腿操纵机构，水平仪、照明灯和调速按钮，支腿油缸均设有单向阀 ， 垂直支腿带有双向液压锁。支脚盘尺寸：435×435mm，最大起重量时支腿反力：576KN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液压系统</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液压泵：底盘发动机驱动四联泵，定量泵用于起升、变幅、伸缩。控制阀：先导液压油控制的负荷敏感式比例多 路换向阀，带有抗冲击阀、防气蚀阀。油路：风冷式液压油冷却器，有效降低系统油温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操纵方式</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无级调速，先导液比例操纵，由左右2个操纵手柄控制。由液压泵和比例阀进行液压先导式控制起重机的全部动作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起升机构</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单排四点接触球外齿式回转支承，由液压马达驱动行星齿轮回转机构减速器驱动，可连续回转360。具有动力控制或自由滑转的功能，可无级调速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相关辅件</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1.起重用高强度钢丝绳φ24毫米10米4根、φ22毫米10米4根、φ20毫米10米4根、φ16毫米10米4根、φ12毫米8米4根；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2.柔性吊装带10吨10米4根、20吨10米4根、30吨10米4根；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3.卸扣25吨4个、15吨4个8吨4个；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4.专用吊环10吨2个，20吨2个；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5.支腿枕木10块；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6.300W警报器一套、圆形爆闪警示灯具4套；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07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质保期</w:t>
            </w:r>
          </w:p>
        </w:tc>
        <w:tc>
          <w:tcPr>
            <w:tcW w:w="695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w:t>
            </w:r>
          </w:p>
        </w:tc>
      </w:tr>
    </w:tbl>
    <w:p>
      <w:pPr>
        <w:rPr>
          <w:rFonts w:ascii="Times New Roman" w:hAnsi="Times New Roman" w:eastAsia="宋体" w:cs="Times New Roman"/>
        </w:rPr>
      </w:pPr>
    </w:p>
    <w:p>
      <w:pPr>
        <w:ind w:firstLine="630" w:firstLineChars="300"/>
        <w:jc w:val="left"/>
        <w:rPr>
          <w:rFonts w:hint="eastAsia" w:ascii="宋体" w:hAnsi="宋体" w:eastAsia="宋体" w:cs="宋体"/>
        </w:rPr>
      </w:pPr>
      <w:r>
        <w:rPr>
          <w:rFonts w:hint="eastAsia" w:ascii="宋体" w:hAnsi="宋体" w:eastAsia="宋体" w:cs="宋体"/>
          <w:lang w:val="en-US" w:eastAsia="zh-CN"/>
        </w:rPr>
        <w:t>参数不可做虚假响应，</w:t>
      </w:r>
      <w:r>
        <w:rPr>
          <w:rFonts w:hint="eastAsia" w:ascii="宋体" w:hAnsi="宋体" w:eastAsia="宋体" w:cs="宋体"/>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2"/>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5145_WPSOffice_Level1"/>
      <w:bookmarkStart w:id="87" w:name="_Toc1914_WPSOffice_Level1"/>
      <w:bookmarkStart w:id="88" w:name="_Toc27552_WPSOffice_Level1"/>
      <w:bookmarkStart w:id="89" w:name="_Toc1739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23368_WPSOffice_Level1"/>
      <w:bookmarkStart w:id="98" w:name="_Toc11424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21229_WPSOffice_Level1"/>
      <w:bookmarkStart w:id="103" w:name="_Toc31927_WPSOffice_Level1"/>
      <w:bookmarkStart w:id="104"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25965_WPSOffice_Level1"/>
      <w:bookmarkStart w:id="107" w:name="_Toc4728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0608_WPSOffice_Level1"/>
      <w:bookmarkStart w:id="110" w:name="_Toc23744_WPSOffice_Level1"/>
      <w:bookmarkStart w:id="111" w:name="_Toc7453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1578_WPSOffice_Level1"/>
      <w:bookmarkStart w:id="115" w:name="_Toc1960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32648_WPSOffice_Level1"/>
      <w:bookmarkStart w:id="124" w:name="_Toc27403_WPSOffice_Level1"/>
      <w:bookmarkStart w:id="125" w:name="_Toc25804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0234_WPSOffice_Level1"/>
      <w:bookmarkStart w:id="128" w:name="_Toc4051_WPSOffice_Level1"/>
      <w:bookmarkStart w:id="129" w:name="_Toc23147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9399_WPSOffice_Level1"/>
      <w:bookmarkStart w:id="134" w:name="_Toc30031_WPSOffice_Level1"/>
      <w:bookmarkStart w:id="135" w:name="_Toc2765_WPSOffice_Level1"/>
      <w:bookmarkStart w:id="136" w:name="_Toc1687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32350_WPSOffice_Level1"/>
      <w:bookmarkStart w:id="140" w:name="_Toc18668_WPSOffice_Level1"/>
      <w:bookmarkStart w:id="141" w:name="_Toc8695_WPSOffice_Level1"/>
      <w:bookmarkStart w:id="142" w:name="_Toc1253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30_WPSOffice_Level1"/>
      <w:bookmarkStart w:id="149" w:name="_Toc24567_WPSOffice_Level1"/>
      <w:bookmarkStart w:id="150" w:name="_Toc32085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31445_WPSOffice_Level1"/>
      <w:bookmarkStart w:id="154" w:name="_Toc7738_WPSOffice_Level1"/>
      <w:bookmarkStart w:id="155" w:name="_Toc2354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9004_WPSOffice_Level1"/>
      <w:bookmarkStart w:id="160" w:name="_Toc1452_WPSOffice_Level1"/>
      <w:bookmarkStart w:id="161" w:name="_Toc3772_WPSOffice_Level1"/>
      <w:bookmarkStart w:id="162" w:name="_Toc5072_WPSOffice_Level1"/>
      <w:bookmarkStart w:id="163"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0712_WPSOffice_Level1"/>
      <w:bookmarkStart w:id="165" w:name="_Toc12019_WPSOffice_Level1"/>
      <w:bookmarkStart w:id="166" w:name="_Toc5403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021ECCC9"/>
    <w:multiLevelType w:val="singleLevel"/>
    <w:tmpl w:val="021ECCC9"/>
    <w:lvl w:ilvl="0" w:tentative="0">
      <w:start w:val="1"/>
      <w:numFmt w:val="decimal"/>
      <w:lvlText w:val="%1."/>
      <w:lvlJc w:val="left"/>
      <w:pPr>
        <w:tabs>
          <w:tab w:val="left" w:pos="312"/>
        </w:tabs>
      </w:pPr>
    </w:lvl>
  </w:abstractNum>
  <w:abstractNum w:abstractNumId="4">
    <w:nsid w:val="2D074A01"/>
    <w:multiLevelType w:val="singleLevel"/>
    <w:tmpl w:val="2D074A01"/>
    <w:lvl w:ilvl="0" w:tentative="0">
      <w:start w:val="1"/>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66D5C"/>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D6C3B"/>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E44D8"/>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7F32C4"/>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EE2FBC"/>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12047"/>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5</TotalTime>
  <ScaleCrop>false</ScaleCrop>
  <LinksUpToDate>false</LinksUpToDate>
  <CharactersWithSpaces>16633</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2023-07-11T00:18:04Z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E228C9FAD4514C9FBD60B28EA79ABF59</vt:lpwstr>
  </property>
</Properties>
</file>