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Times New Roman" w:hAnsi="Times New Roman" w:eastAsia="黑体" w:cs="Times New Roman"/>
          <w:sz w:val="44"/>
          <w:szCs w:val="32"/>
          <w:lang w:val="en-US" w:eastAsia="zh-CN"/>
        </w:rPr>
      </w:pPr>
      <w:r>
        <w:rPr>
          <w:rFonts w:ascii="方正粗黑宋简体" w:hAnsi="方正粗黑宋简体" w:eastAsia="方正粗黑宋简体" w:cs="宋体"/>
          <w:b/>
          <w:bCs/>
          <w:sz w:val="44"/>
          <w:szCs w:val="44"/>
        </w:rPr>
        <w:t xml:space="preserve"> </w:t>
      </w:r>
      <w:r>
        <w:rPr>
          <w:rFonts w:hint="eastAsia" w:ascii="方正粗黑宋简体" w:hAnsi="方正粗黑宋简体" w:eastAsia="方正粗黑宋简体" w:cs="宋体"/>
          <w:b/>
          <w:bCs/>
          <w:sz w:val="44"/>
          <w:szCs w:val="44"/>
        </w:rPr>
        <w:t>202</w:t>
      </w:r>
      <w:r>
        <w:rPr>
          <w:rFonts w:hint="eastAsia" w:ascii="方正粗黑宋简体" w:hAnsi="方正粗黑宋简体" w:eastAsia="方正粗黑宋简体" w:cs="宋体"/>
          <w:b/>
          <w:bCs/>
          <w:sz w:val="44"/>
          <w:szCs w:val="44"/>
          <w:lang w:val="en-US" w:eastAsia="zh-CN"/>
        </w:rPr>
        <w:t>3</w:t>
      </w:r>
      <w:r>
        <w:rPr>
          <w:rFonts w:hint="eastAsia" w:ascii="方正粗黑宋简体" w:hAnsi="方正粗黑宋简体" w:eastAsia="方正粗黑宋简体" w:cs="宋体"/>
          <w:b/>
          <w:bCs/>
          <w:sz w:val="44"/>
          <w:szCs w:val="44"/>
        </w:rPr>
        <w:t>年度安徽交运集团汽车销售有限公司</w:t>
      </w:r>
      <w:r>
        <w:rPr>
          <w:rFonts w:hint="eastAsia" w:ascii="方正粗黑宋简体" w:hAnsi="方正粗黑宋简体" w:eastAsia="方正粗黑宋简体" w:cs="宋体"/>
          <w:b/>
          <w:bCs/>
          <w:sz w:val="44"/>
          <w:szCs w:val="44"/>
          <w:lang w:val="en-US" w:eastAsia="zh-CN"/>
        </w:rPr>
        <w:t>JYYG2023002胶轮压路机</w:t>
      </w:r>
      <w:r>
        <w:rPr>
          <w:rFonts w:hint="eastAsia" w:ascii="Times New Roman" w:hAnsi="Times New Roman" w:eastAsia="黑体" w:cs="Times New Roman"/>
          <w:sz w:val="44"/>
          <w:szCs w:val="32"/>
        </w:rPr>
        <w:t>采购</w:t>
      </w:r>
      <w:r>
        <w:rPr>
          <w:rFonts w:hint="eastAsia" w:ascii="Times New Roman" w:hAnsi="Times New Roman" w:eastAsia="黑体" w:cs="Times New Roman"/>
          <w:sz w:val="44"/>
          <w:szCs w:val="32"/>
          <w:lang w:val="en-US" w:eastAsia="zh-CN"/>
        </w:rPr>
        <w:t>项目（三次)</w:t>
      </w:r>
    </w:p>
    <w:p>
      <w:pPr>
        <w:widowControl/>
        <w:jc w:val="center"/>
        <w:rPr>
          <w:rFonts w:ascii="Times New Roman" w:hAnsi="Times New Roman" w:cs="Times New Roman"/>
          <w:b/>
          <w:bCs/>
          <w:color w:val="FF0000"/>
          <w:sz w:val="44"/>
          <w:szCs w:val="44"/>
        </w:rPr>
      </w:pPr>
    </w:p>
    <w:p>
      <w:pPr>
        <w:spacing w:line="540" w:lineRule="exact"/>
        <w:ind w:firstLine="420"/>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询比文件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采购人：</w:t>
      </w:r>
      <w:r>
        <w:rPr>
          <w:rFonts w:hint="eastAsia" w:ascii="Times New Roman" w:hAnsi="Times New Roman" w:eastAsia="黑体" w:cs="Times New Roman"/>
          <w:sz w:val="32"/>
          <w:szCs w:val="32"/>
          <w:u w:val="single"/>
        </w:rPr>
        <w:t>安徽交运集团汽车销售有限公司</w:t>
      </w:r>
    </w:p>
    <w:p>
      <w:pPr>
        <w:snapToGrid w:val="0"/>
        <w:ind w:left="1896" w:leftChars="903"/>
        <w:rPr>
          <w:rFonts w:ascii="Times New Roman" w:hAnsi="Times New Roman" w:cs="Times New Roman"/>
          <w:sz w:val="32"/>
          <w:szCs w:val="32"/>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日</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期</w:t>
      </w:r>
      <w:r>
        <w:rPr>
          <w:rFonts w:ascii="Times New Roman" w:hAnsi="Times New Roman" w:cs="Times New Roman"/>
          <w:sz w:val="32"/>
          <w:szCs w:val="32"/>
        </w:rPr>
        <w:t>：</w:t>
      </w:r>
      <w:r>
        <w:rPr>
          <w:rFonts w:hint="eastAsia" w:ascii="Times New Roman" w:hAnsi="Times New Roman" w:eastAsia="黑体" w:cs="Times New Roman"/>
          <w:sz w:val="32"/>
          <w:szCs w:val="32"/>
          <w:u w:val="single"/>
        </w:rPr>
        <w:t>202</w:t>
      </w:r>
      <w:r>
        <w:rPr>
          <w:rFonts w:hint="eastAsia" w:ascii="Times New Roman" w:hAnsi="Times New Roman" w:eastAsia="黑体" w:cs="Times New Roman"/>
          <w:sz w:val="32"/>
          <w:szCs w:val="32"/>
          <w:u w:val="single"/>
          <w:lang w:val="en-US" w:eastAsia="zh-CN"/>
        </w:rPr>
        <w:t>3</w:t>
      </w:r>
      <w:r>
        <w:rPr>
          <w:rFonts w:ascii="Times New Roman" w:hAnsi="Times New Roman" w:cs="Times New Roman"/>
          <w:sz w:val="32"/>
          <w:szCs w:val="32"/>
        </w:rPr>
        <w:t>年</w:t>
      </w: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 xml:space="preserve"> 5 </w:t>
      </w:r>
      <w:r>
        <w:rPr>
          <w:rFonts w:ascii="Times New Roman" w:hAnsi="Times New Roman" w:cs="Times New Roman"/>
          <w:sz w:val="32"/>
          <w:szCs w:val="32"/>
        </w:rPr>
        <w:t>月</w:t>
      </w: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 xml:space="preserve"> 26  </w:t>
      </w:r>
      <w:r>
        <w:rPr>
          <w:rFonts w:ascii="Times New Roman" w:hAnsi="Times New Roman" w:cs="Times New Roman"/>
          <w:sz w:val="32"/>
          <w:szCs w:val="32"/>
        </w:rPr>
        <w:t>日</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310290315"/>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hint="eastAsia" w:ascii="黑体" w:hAnsi="黑体" w:eastAsia="黑体" w:cs="黑体"/>
              <w:sz w:val="44"/>
              <w:szCs w:val="44"/>
            </w:rPr>
          </w:pPr>
          <w:r>
            <w:rPr>
              <w:rFonts w:hint="eastAsia" w:ascii="黑体" w:hAnsi="黑体" w:eastAsia="黑体" w:cs="黑体"/>
              <w:sz w:val="44"/>
              <w:szCs w:val="44"/>
            </w:rPr>
            <w:t>目 录</w:t>
          </w:r>
        </w:p>
        <w:p>
          <w:pPr>
            <w:pStyle w:val="2"/>
            <w:rPr>
              <w:rFonts w:hint="eastAsia"/>
              <w:lang w:val="en-US" w:eastAsia="zh-CN"/>
            </w:rPr>
          </w:pPr>
        </w:p>
        <w:p>
          <w:pPr>
            <w:pStyle w:val="21"/>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采购公告</w:t>
              </w:r>
            </w:sdtContent>
          </w:sdt>
          <w:r>
            <w:fldChar w:fldCharType="end"/>
          </w:r>
        </w:p>
        <w:p>
          <w:pPr>
            <w:pStyle w:val="21"/>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942303627"/>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供应商须知</w:t>
              </w:r>
            </w:sdtContent>
          </w:sdt>
          <w:r>
            <w:fldChar w:fldCharType="end"/>
          </w:r>
        </w:p>
        <w:p>
          <w:pPr>
            <w:pStyle w:val="21"/>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135639989"/>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评审办法</w:t>
              </w:r>
            </w:sdtContent>
          </w:sdt>
          <w:r>
            <w:fldChar w:fldCharType="end"/>
          </w:r>
        </w:p>
        <w:p>
          <w:pPr>
            <w:pStyle w:val="21"/>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433977322"/>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合同内容</w:t>
              </w:r>
            </w:sdtContent>
          </w:sdt>
          <w:r>
            <w:fldChar w:fldCharType="end"/>
          </w:r>
        </w:p>
        <w:p>
          <w:pPr>
            <w:pStyle w:val="21"/>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2054026697"/>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采购需求及清单</w:t>
              </w:r>
            </w:sdtContent>
          </w:sdt>
          <w:r>
            <w:fldChar w:fldCharType="end"/>
          </w:r>
        </w:p>
        <w:p>
          <w:pPr>
            <w:pStyle w:val="21"/>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2117560298"/>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响应文件格式</w:t>
              </w:r>
            </w:sdtContent>
          </w:sdt>
          <w:r>
            <w:fldChar w:fldCharType="end"/>
          </w:r>
        </w:p>
        <w:p>
          <w:pPr>
            <w:pStyle w:val="21"/>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3"/>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4"/>
        <w:snapToGrid w:val="0"/>
        <w:spacing w:before="120" w:after="120" w:line="560" w:lineRule="exact"/>
        <w:ind w:firstLine="403"/>
        <w:rPr>
          <w:rFonts w:ascii="Times New Roman" w:hAnsi="Times New Roman" w:eastAsia="黑体" w:cs="Times New Roman"/>
          <w:bCs w:val="0"/>
          <w:sz w:val="22"/>
          <w:szCs w:val="15"/>
        </w:rPr>
      </w:pPr>
      <w:bookmarkStart w:id="2" w:name="_Toc6496_WPSOffice_Level2"/>
      <w:bookmarkStart w:id="3" w:name="_Toc4489_WPSOffice_Level2"/>
      <w:bookmarkStart w:id="4" w:name="_Toc10395_WPSOffice_Level2"/>
      <w:bookmarkStart w:id="5" w:name="_Toc13871"/>
      <w:bookmarkStart w:id="6" w:name="_Toc24354_WPSOffice_Level2"/>
      <w:bookmarkStart w:id="7" w:name="_Toc525632585"/>
      <w:bookmarkStart w:id="8" w:name="_Toc12765"/>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widowControl/>
        <w:ind w:firstLine="420" w:firstLineChars="200"/>
        <w:rPr>
          <w:rFonts w:ascii="宋体" w:hAnsi="宋体" w:eastAsia="宋体" w:cs="宋体"/>
          <w:b/>
          <w:bCs/>
          <w:color w:val="FF0000"/>
          <w:sz w:val="44"/>
          <w:szCs w:val="44"/>
        </w:rPr>
      </w:pPr>
      <w:r>
        <w:rPr>
          <w:rFonts w:ascii="Times New Roman" w:hAnsi="Times New Roman" w:cs="Times New Roman"/>
          <w:szCs w:val="22"/>
        </w:rPr>
        <w:t>1.1</w:t>
      </w:r>
      <w:r>
        <w:rPr>
          <w:rFonts w:ascii="Times New Roman" w:hAnsi="Times New Roman" w:cs="Times New Roman"/>
          <w:color w:val="FF0000"/>
          <w:szCs w:val="22"/>
        </w:rPr>
        <w:t xml:space="preserve"> </w:t>
      </w:r>
      <w:r>
        <w:rPr>
          <w:rFonts w:ascii="Times New Roman" w:hAnsi="Times New Roman" w:cs="Times New Roman"/>
          <w:szCs w:val="22"/>
        </w:rPr>
        <w:t>项目名称：</w:t>
      </w:r>
      <w:r>
        <w:rPr>
          <w:rFonts w:hint="eastAsia" w:ascii="宋体" w:hAnsi="宋体" w:eastAsia="宋体" w:cs="宋体"/>
          <w:szCs w:val="21"/>
          <w:u w:val="single"/>
        </w:rPr>
        <w:t>202</w:t>
      </w:r>
      <w:r>
        <w:rPr>
          <w:rFonts w:hint="eastAsia" w:ascii="宋体" w:hAnsi="宋体" w:eastAsia="宋体" w:cs="宋体"/>
          <w:szCs w:val="21"/>
          <w:u w:val="single"/>
          <w:lang w:val="en-US" w:eastAsia="zh-CN"/>
        </w:rPr>
        <w:t>3</w:t>
      </w:r>
      <w:r>
        <w:rPr>
          <w:rFonts w:hint="eastAsia" w:ascii="宋体" w:hAnsi="宋体" w:eastAsia="宋体" w:cs="宋体"/>
          <w:szCs w:val="21"/>
          <w:u w:val="single"/>
        </w:rPr>
        <w:t>年度安徽交运集团汽车销售有限公司</w:t>
      </w:r>
      <w:r>
        <w:rPr>
          <w:rFonts w:hint="eastAsia" w:ascii="宋体" w:hAnsi="宋体" w:eastAsia="宋体" w:cs="宋体"/>
          <w:szCs w:val="21"/>
          <w:u w:val="single"/>
          <w:lang w:val="en-US" w:eastAsia="zh-CN"/>
        </w:rPr>
        <w:t>JYYG2023002胶</w:t>
      </w:r>
      <w:r>
        <w:rPr>
          <w:rFonts w:hint="eastAsia" w:ascii="宋体" w:hAnsi="宋体" w:eastAsia="宋体" w:cs="宋体"/>
          <w:szCs w:val="21"/>
          <w:u w:val="single"/>
          <w:lang w:eastAsia="zh-CN"/>
        </w:rPr>
        <w:t>轮压路机</w:t>
      </w:r>
      <w:r>
        <w:rPr>
          <w:rFonts w:hint="eastAsia" w:ascii="宋体" w:hAnsi="宋体" w:eastAsia="宋体" w:cs="宋体"/>
          <w:szCs w:val="21"/>
          <w:u w:val="single"/>
        </w:rPr>
        <w:t>采购</w:t>
      </w:r>
      <w:r>
        <w:rPr>
          <w:rFonts w:hint="eastAsia" w:ascii="宋体" w:hAnsi="宋体" w:eastAsia="宋体" w:cs="宋体"/>
          <w:szCs w:val="21"/>
          <w:u w:val="single"/>
          <w:lang w:val="en-US" w:eastAsia="zh-CN"/>
        </w:rPr>
        <w:t>项目（三次）</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1.2 采</w:t>
      </w:r>
      <w:r>
        <w:rPr>
          <w:rFonts w:hint="eastAsia" w:ascii="Times New Roman" w:hAnsi="Times New Roman" w:cs="Times New Roman"/>
          <w:szCs w:val="22"/>
        </w:rPr>
        <w:t xml:space="preserve"> </w:t>
      </w:r>
      <w:r>
        <w:rPr>
          <w:rFonts w:ascii="Times New Roman" w:hAnsi="Times New Roman" w:cs="Times New Roman"/>
          <w:szCs w:val="22"/>
        </w:rPr>
        <w:t>购</w:t>
      </w:r>
      <w:r>
        <w:rPr>
          <w:rFonts w:hint="eastAsia" w:ascii="Times New Roman" w:hAnsi="Times New Roman" w:cs="Times New Roman"/>
          <w:szCs w:val="22"/>
        </w:rPr>
        <w:t xml:space="preserve"> </w:t>
      </w:r>
      <w:r>
        <w:rPr>
          <w:rFonts w:ascii="Times New Roman" w:hAnsi="Times New Roman" w:cs="Times New Roman"/>
          <w:szCs w:val="22"/>
        </w:rPr>
        <w:t>人：</w:t>
      </w:r>
      <w:r>
        <w:rPr>
          <w:rFonts w:hint="eastAsia" w:ascii="Times New Roman" w:hAnsi="Times New Roman" w:cs="Times New Roman"/>
          <w:szCs w:val="22"/>
          <w:u w:val="single"/>
        </w:rPr>
        <w:t>安徽交运集团汽车销售有限公司</w:t>
      </w:r>
    </w:p>
    <w:p>
      <w:pPr>
        <w:snapToGrid w:val="0"/>
        <w:spacing w:line="440" w:lineRule="exact"/>
        <w:ind w:firstLine="420" w:firstLineChars="200"/>
        <w:rPr>
          <w:rFonts w:hint="eastAsia" w:ascii="Times New Roman" w:hAnsi="Times New Roman" w:cs="Times New Roman" w:eastAsiaTheme="minorEastAsia"/>
          <w:szCs w:val="22"/>
          <w:u w:val="single"/>
          <w:lang w:val="en-US" w:eastAsia="zh-CN"/>
        </w:rPr>
      </w:pPr>
      <w:r>
        <w:rPr>
          <w:rFonts w:ascii="Times New Roman" w:hAnsi="Times New Roman" w:cs="Times New Roman"/>
          <w:szCs w:val="22"/>
        </w:rPr>
        <w:t>1.3 项目概况：</w:t>
      </w:r>
      <w:r>
        <w:rPr>
          <w:rFonts w:hint="eastAsia" w:ascii="Times New Roman" w:hAnsi="Times New Roman" w:cs="Times New Roman"/>
          <w:szCs w:val="22"/>
          <w:u w:val="single"/>
          <w:lang w:eastAsia="zh-CN"/>
        </w:rPr>
        <w:t>需</w:t>
      </w:r>
      <w:r>
        <w:rPr>
          <w:rFonts w:hint="eastAsia" w:ascii="Times New Roman" w:hAnsi="Times New Roman" w:cs="Times New Roman"/>
          <w:szCs w:val="22"/>
          <w:u w:val="single"/>
        </w:rPr>
        <w:t>采购</w:t>
      </w:r>
      <w:r>
        <w:rPr>
          <w:rFonts w:hint="eastAsia" w:ascii="宋体" w:hAnsi="宋体" w:eastAsia="宋体" w:cs="宋体"/>
          <w:szCs w:val="21"/>
          <w:u w:val="single"/>
          <w:lang w:val="en-US" w:eastAsia="zh-CN"/>
        </w:rPr>
        <w:t>胶</w:t>
      </w:r>
      <w:r>
        <w:rPr>
          <w:rFonts w:hint="eastAsia" w:ascii="宋体" w:hAnsi="宋体" w:eastAsia="宋体" w:cs="宋体"/>
          <w:szCs w:val="21"/>
          <w:u w:val="single"/>
          <w:lang w:eastAsia="zh-CN"/>
        </w:rPr>
        <w:t>轮</w:t>
      </w:r>
      <w:r>
        <w:rPr>
          <w:rFonts w:hint="eastAsia" w:ascii="Times New Roman" w:hAnsi="Times New Roman" w:cs="Times New Roman"/>
          <w:szCs w:val="22"/>
          <w:u w:val="single"/>
          <w:lang w:eastAsia="zh-CN"/>
        </w:rPr>
        <w:t>轮压路机</w:t>
      </w:r>
      <w:r>
        <w:rPr>
          <w:rFonts w:hint="eastAsia" w:ascii="Times New Roman" w:hAnsi="Times New Roman" w:cs="Times New Roman"/>
          <w:szCs w:val="22"/>
          <w:u w:val="single"/>
          <w:lang w:val="en-US" w:eastAsia="zh-CN"/>
        </w:rPr>
        <w:t>1</w:t>
      </w:r>
      <w:r>
        <w:rPr>
          <w:rFonts w:hint="eastAsia" w:ascii="Times New Roman" w:hAnsi="Times New Roman" w:cs="Times New Roman"/>
          <w:szCs w:val="22"/>
          <w:u w:val="single"/>
        </w:rPr>
        <w:t>台</w:t>
      </w:r>
      <w:r>
        <w:rPr>
          <w:rFonts w:hint="eastAsia" w:ascii="Times New Roman" w:hAnsi="Times New Roman" w:cs="Times New Roman"/>
          <w:szCs w:val="22"/>
          <w:u w:val="single"/>
          <w:lang w:val="en-US" w:eastAsia="zh-CN"/>
        </w:rPr>
        <w:t xml:space="preserve"> </w:t>
      </w:r>
    </w:p>
    <w:p>
      <w:pPr>
        <w:pStyle w:val="4"/>
        <w:snapToGrid w:val="0"/>
        <w:spacing w:before="120" w:after="120" w:line="560" w:lineRule="exact"/>
        <w:ind w:firstLine="403"/>
        <w:rPr>
          <w:rFonts w:ascii="Times New Roman" w:hAnsi="Times New Roman" w:eastAsia="黑体" w:cs="Times New Roman"/>
          <w:bCs w:val="0"/>
          <w:sz w:val="22"/>
          <w:szCs w:val="15"/>
        </w:rPr>
      </w:pPr>
      <w:bookmarkStart w:id="9" w:name="_Toc18453"/>
      <w:bookmarkStart w:id="10" w:name="_Toc10274"/>
      <w:bookmarkStart w:id="11" w:name="_Toc18367_WPSOffice_Level2"/>
      <w:bookmarkStart w:id="12" w:name="_Toc8128_WPSOffice_Level2"/>
      <w:bookmarkStart w:id="13" w:name="_Toc525632586"/>
      <w:bookmarkStart w:id="14" w:name="_Toc17858_WPSOffice_Level2"/>
      <w:bookmarkStart w:id="15" w:name="_Toc23266_WPSOffice_Level2"/>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500" w:lineRule="atLeast"/>
        <w:ind w:firstLine="420" w:firstLineChars="200"/>
        <w:rPr>
          <w:rFonts w:ascii="Times New Roman" w:hAnsi="Times New Roman" w:cs="Times New Roman"/>
          <w:szCs w:val="22"/>
          <w:u w:val="single"/>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公开询比采购</w:t>
      </w:r>
    </w:p>
    <w:p>
      <w:pPr>
        <w:snapToGrid w:val="0"/>
        <w:spacing w:line="500" w:lineRule="atLeast"/>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ascii="Times New Roman" w:hAnsi="Times New Roman" w:cs="Times New Roman"/>
          <w:szCs w:val="22"/>
          <w:u w:val="single"/>
        </w:rPr>
        <w:t>企业自筹</w:t>
      </w:r>
    </w:p>
    <w:p>
      <w:pPr>
        <w:snapToGrid w:val="0"/>
        <w:spacing w:line="500" w:lineRule="atLeast"/>
        <w:ind w:firstLine="420" w:firstLineChars="200"/>
        <w:rPr>
          <w:rFonts w:hint="eastAsia" w:ascii="Times New Roman" w:hAnsi="Times New Roman" w:cs="Times New Roman"/>
          <w:szCs w:val="22"/>
          <w:u w:val="single"/>
          <w:lang w:val="en-US" w:eastAsia="zh-CN"/>
        </w:rPr>
      </w:pPr>
      <w:r>
        <w:rPr>
          <w:rFonts w:ascii="Times New Roman" w:hAnsi="Times New Roman" w:cs="Times New Roman"/>
          <w:szCs w:val="22"/>
        </w:rPr>
        <w:t xml:space="preserve">2.3 </w:t>
      </w:r>
      <w:r>
        <w:rPr>
          <w:rFonts w:hint="eastAsia" w:ascii="Times New Roman" w:hAnsi="Times New Roman" w:cs="Times New Roman"/>
          <w:szCs w:val="22"/>
        </w:rPr>
        <w:t>采购范围：</w:t>
      </w:r>
      <w:r>
        <w:rPr>
          <w:rFonts w:hint="eastAsia" w:ascii="Times New Roman" w:hAnsi="Times New Roman" w:cs="Times New Roman"/>
          <w:szCs w:val="22"/>
          <w:u w:val="single"/>
          <w:lang w:eastAsia="zh-CN"/>
        </w:rPr>
        <w:t>需</w:t>
      </w:r>
      <w:r>
        <w:rPr>
          <w:rFonts w:hint="eastAsia" w:ascii="Times New Roman" w:hAnsi="Times New Roman" w:cs="Times New Roman"/>
          <w:szCs w:val="22"/>
          <w:u w:val="single"/>
        </w:rPr>
        <w:t>采购</w:t>
      </w:r>
      <w:r>
        <w:rPr>
          <w:rFonts w:hint="eastAsia" w:ascii="宋体" w:hAnsi="宋体" w:eastAsia="宋体" w:cs="宋体"/>
          <w:szCs w:val="21"/>
          <w:u w:val="single"/>
          <w:lang w:val="en-US" w:eastAsia="zh-CN"/>
        </w:rPr>
        <w:t>胶</w:t>
      </w:r>
      <w:r>
        <w:rPr>
          <w:rFonts w:hint="eastAsia" w:ascii="宋体" w:hAnsi="宋体" w:eastAsia="宋体" w:cs="宋体"/>
          <w:szCs w:val="21"/>
          <w:u w:val="single"/>
          <w:lang w:eastAsia="zh-CN"/>
        </w:rPr>
        <w:t>轮</w:t>
      </w:r>
      <w:r>
        <w:rPr>
          <w:rFonts w:hint="eastAsia" w:ascii="Times New Roman" w:hAnsi="Times New Roman" w:cs="Times New Roman"/>
          <w:szCs w:val="22"/>
          <w:u w:val="single"/>
          <w:lang w:eastAsia="zh-CN"/>
        </w:rPr>
        <w:t>轮压路机</w:t>
      </w:r>
      <w:r>
        <w:rPr>
          <w:rFonts w:hint="eastAsia" w:ascii="Times New Roman" w:hAnsi="Times New Roman" w:cs="Times New Roman"/>
          <w:szCs w:val="22"/>
          <w:u w:val="single"/>
          <w:lang w:val="en-US" w:eastAsia="zh-CN"/>
        </w:rPr>
        <w:t>1</w:t>
      </w:r>
      <w:r>
        <w:rPr>
          <w:rFonts w:hint="eastAsia" w:ascii="Times New Roman" w:hAnsi="Times New Roman" w:cs="Times New Roman"/>
          <w:szCs w:val="22"/>
          <w:u w:val="single"/>
        </w:rPr>
        <w:t>台</w:t>
      </w:r>
      <w:r>
        <w:rPr>
          <w:rFonts w:hint="eastAsia" w:ascii="Times New Roman" w:hAnsi="Times New Roman" w:cs="Times New Roman"/>
          <w:szCs w:val="22"/>
          <w:u w:val="single"/>
          <w:lang w:val="en-US" w:eastAsia="zh-CN"/>
        </w:rPr>
        <w:t xml:space="preserve"> </w:t>
      </w:r>
    </w:p>
    <w:p>
      <w:pPr>
        <w:snapToGrid w:val="0"/>
        <w:spacing w:line="500" w:lineRule="atLeast"/>
        <w:ind w:firstLine="420" w:firstLineChars="200"/>
        <w:rPr>
          <w:rFonts w:ascii="Times New Roman" w:hAnsi="Times New Roman" w:cs="Times New Roman"/>
          <w:szCs w:val="22"/>
          <w:u w:val="single"/>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hint="eastAsia" w:ascii="Times New Roman" w:hAnsi="Times New Roman" w:cs="Times New Roman"/>
          <w:szCs w:val="22"/>
          <w:u w:val="single"/>
        </w:rPr>
        <w:t xml:space="preserve">  /  </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最高限价：</w:t>
      </w:r>
      <w:bookmarkEnd w:id="18"/>
      <w:r>
        <w:rPr>
          <w:rFonts w:hint="eastAsia" w:ascii="Times New Roman" w:hAnsi="Times New Roman" w:cs="Times New Roman"/>
          <w:szCs w:val="22"/>
          <w:u w:val="single"/>
        </w:rPr>
        <w:t>合同控制价</w:t>
      </w:r>
      <w:r>
        <w:rPr>
          <w:rFonts w:hint="eastAsia" w:ascii="Times New Roman" w:hAnsi="Times New Roman" w:cs="Times New Roman"/>
          <w:szCs w:val="22"/>
          <w:u w:val="single"/>
          <w:lang w:val="en-US" w:eastAsia="zh-CN"/>
        </w:rPr>
        <w:t>44</w:t>
      </w:r>
      <w:r>
        <w:rPr>
          <w:rFonts w:hint="eastAsia" w:ascii="Times New Roman" w:hAnsi="Times New Roman" w:cs="Times New Roman"/>
          <w:szCs w:val="22"/>
          <w:u w:val="single"/>
        </w:rPr>
        <w:t>万元</w:t>
      </w:r>
    </w:p>
    <w:p>
      <w:pPr>
        <w:snapToGrid w:val="0"/>
        <w:spacing w:line="500" w:lineRule="atLeast"/>
        <w:ind w:firstLine="420" w:firstLineChars="200"/>
        <w:rPr>
          <w:rFonts w:hint="eastAsia" w:cs="宋体"/>
          <w:szCs w:val="21"/>
          <w:u w:val="single"/>
        </w:rPr>
      </w:pPr>
      <w:r>
        <w:rPr>
          <w:rFonts w:ascii="Times New Roman" w:hAnsi="Times New Roman" w:cs="Times New Roman"/>
          <w:szCs w:val="22"/>
        </w:rPr>
        <w:t>2.6 计划</w:t>
      </w:r>
      <w:r>
        <w:rPr>
          <w:rFonts w:hint="eastAsia" w:ascii="Times New Roman" w:hAnsi="Times New Roman" w:cs="Times New Roman"/>
          <w:szCs w:val="22"/>
        </w:rPr>
        <w:t>交货</w:t>
      </w:r>
      <w:r>
        <w:rPr>
          <w:rFonts w:ascii="Times New Roman" w:hAnsi="Times New Roman" w:cs="Times New Roman"/>
          <w:szCs w:val="22"/>
        </w:rPr>
        <w:t>期：</w:t>
      </w:r>
      <w:r>
        <w:rPr>
          <w:rFonts w:hint="eastAsia" w:cs="宋体"/>
          <w:szCs w:val="21"/>
          <w:u w:val="single"/>
        </w:rPr>
        <w:t>合同签订之日起</w:t>
      </w:r>
      <w:r>
        <w:rPr>
          <w:rFonts w:hint="eastAsia" w:cs="宋体"/>
          <w:szCs w:val="21"/>
          <w:u w:val="single"/>
          <w:lang w:val="en-US" w:eastAsia="zh-CN"/>
        </w:rPr>
        <w:t>30</w:t>
      </w:r>
      <w:r>
        <w:rPr>
          <w:rFonts w:hint="eastAsia" w:cs="宋体"/>
          <w:szCs w:val="21"/>
          <w:u w:val="single"/>
        </w:rPr>
        <w:t>个</w:t>
      </w:r>
      <w:r>
        <w:rPr>
          <w:rFonts w:hint="eastAsia" w:cs="宋体"/>
          <w:szCs w:val="21"/>
          <w:u w:val="single"/>
          <w:lang w:eastAsia="zh-CN"/>
        </w:rPr>
        <w:t>日历</w:t>
      </w:r>
      <w:r>
        <w:rPr>
          <w:rFonts w:hint="eastAsia" w:cs="宋体"/>
          <w:szCs w:val="21"/>
          <w:u w:val="single"/>
        </w:rPr>
        <w:t>日</w:t>
      </w:r>
      <w:bookmarkStart w:id="19" w:name="_Toc22379_WPSOffice_Level2"/>
      <w:bookmarkStart w:id="20" w:name="_Toc29516_WPSOffice_Level2"/>
      <w:bookmarkStart w:id="21" w:name="_Toc6388"/>
      <w:bookmarkStart w:id="22" w:name="_Toc3714"/>
      <w:bookmarkStart w:id="23" w:name="_Toc525632587"/>
      <w:bookmarkStart w:id="24" w:name="_Toc31673_WPSOffice_Level2"/>
      <w:bookmarkStart w:id="25" w:name="_Toc1622_WPSOffice_Level2"/>
    </w:p>
    <w:p>
      <w:pPr>
        <w:snapToGrid w:val="0"/>
        <w:spacing w:line="500" w:lineRule="atLeast"/>
        <w:ind w:firstLine="420" w:firstLineChars="200"/>
      </w:pPr>
      <w:r>
        <w:rPr>
          <w:rFonts w:hint="eastAsia" w:ascii="Times New Roman" w:hAnsi="Times New Roman" w:cs="Times New Roman"/>
          <w:szCs w:val="22"/>
          <w:lang w:val="en-US" w:eastAsia="zh-CN"/>
        </w:rPr>
        <w:t>2.7 需留差价，不可顶格报价</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sz w:val="22"/>
          <w:szCs w:val="15"/>
        </w:rPr>
        <w:tab/>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（1）资质</w:t>
      </w:r>
      <w:r>
        <w:rPr>
          <w:rFonts w:hint="eastAsia" w:ascii="Times New Roman" w:hAnsi="Times New Roman" w:cs="Times New Roman"/>
          <w:szCs w:val="22"/>
        </w:rPr>
        <w:t>最低</w:t>
      </w:r>
      <w:r>
        <w:rPr>
          <w:rFonts w:ascii="Times New Roman" w:hAnsi="Times New Roman" w:cs="Times New Roman"/>
          <w:szCs w:val="22"/>
        </w:rPr>
        <w:t>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供应商应具备本次采购品牌的销售资质，</w:t>
      </w:r>
      <w:r>
        <w:rPr>
          <w:rFonts w:ascii="Times New Roman" w:hAnsi="Times New Roman" w:cs="Times New Roman"/>
          <w:szCs w:val="22"/>
        </w:rPr>
        <w:t>具备独立法人资格，持有有效的营业执照；</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②</w:t>
      </w:r>
      <w:r>
        <w:rPr>
          <w:rFonts w:hint="eastAsia" w:ascii="Times New Roman" w:hAnsi="Times New Roman" w:cs="Times New Roman"/>
          <w:szCs w:val="22"/>
        </w:rPr>
        <w:t>供应商应为本次采购品牌的制造商或代理商，代理商应具备</w:t>
      </w:r>
      <w:r>
        <w:rPr>
          <w:rFonts w:hint="eastAsia" w:ascii="Times New Roman" w:hAnsi="Times New Roman" w:cs="Times New Roman"/>
          <w:szCs w:val="22"/>
          <w:u w:val="single"/>
        </w:rPr>
        <w:t>制造商直接授予的代理授权书</w:t>
      </w:r>
      <w:r>
        <w:rPr>
          <w:rFonts w:hint="eastAsia" w:ascii="Times New Roman" w:hAnsi="Times New Roman" w:cs="Times New Roman"/>
          <w:szCs w:val="22"/>
        </w:rPr>
        <w:t>_。</w:t>
      </w:r>
    </w:p>
    <w:p>
      <w:pPr>
        <w:snapToGrid w:val="0"/>
        <w:spacing w:line="440" w:lineRule="exact"/>
        <w:ind w:firstLine="420" w:firstLineChars="200"/>
        <w:rPr>
          <w:rFonts w:ascii="Times New Roman" w:hAnsi="Times New Roman" w:cs="Times New Roman"/>
          <w:szCs w:val="22"/>
          <w:highlight w:val="green"/>
        </w:rPr>
      </w:pPr>
      <w:r>
        <w:rPr>
          <w:rFonts w:ascii="Times New Roman" w:hAnsi="Times New Roman" w:cs="Times New Roman"/>
          <w:szCs w:val="22"/>
          <w:highlight w:val="green"/>
        </w:rPr>
        <w:t>近三年（指</w:t>
      </w:r>
      <w:r>
        <w:rPr>
          <w:rFonts w:hint="eastAsia" w:ascii="Times New Roman" w:hAnsi="Times New Roman" w:cs="Times New Roman"/>
          <w:szCs w:val="22"/>
          <w:highlight w:val="green"/>
        </w:rPr>
        <w:t>20</w:t>
      </w:r>
      <w:r>
        <w:rPr>
          <w:rFonts w:hint="eastAsia" w:ascii="Times New Roman" w:hAnsi="Times New Roman" w:cs="Times New Roman"/>
          <w:szCs w:val="22"/>
          <w:highlight w:val="green"/>
          <w:lang w:val="en-US" w:eastAsia="zh-CN"/>
        </w:rPr>
        <w:t>20</w:t>
      </w:r>
      <w:r>
        <w:rPr>
          <w:rFonts w:ascii="Times New Roman" w:hAnsi="Times New Roman" w:cs="Times New Roman"/>
          <w:szCs w:val="22"/>
          <w:highlight w:val="green"/>
        </w:rPr>
        <w:t>年</w:t>
      </w:r>
      <w:r>
        <w:rPr>
          <w:rFonts w:hint="eastAsia" w:ascii="Times New Roman" w:hAnsi="Times New Roman" w:cs="Times New Roman"/>
          <w:szCs w:val="22"/>
          <w:highlight w:val="green"/>
          <w:lang w:val="en-US" w:eastAsia="zh-CN"/>
        </w:rPr>
        <w:t>1</w:t>
      </w:r>
      <w:r>
        <w:rPr>
          <w:rFonts w:ascii="Times New Roman" w:hAnsi="Times New Roman" w:cs="Times New Roman"/>
          <w:szCs w:val="22"/>
          <w:highlight w:val="green"/>
        </w:rPr>
        <w:t>月</w:t>
      </w:r>
      <w:r>
        <w:rPr>
          <w:rFonts w:hint="eastAsia" w:ascii="Times New Roman" w:hAnsi="Times New Roman" w:cs="Times New Roman"/>
          <w:szCs w:val="22"/>
          <w:highlight w:val="green"/>
        </w:rPr>
        <w:t>1</w:t>
      </w:r>
      <w:r>
        <w:rPr>
          <w:rFonts w:ascii="Times New Roman" w:hAnsi="Times New Roman" w:cs="Times New Roman"/>
          <w:szCs w:val="22"/>
          <w:highlight w:val="green"/>
        </w:rPr>
        <w:t>日至响应文件递交截止日期，以</w:t>
      </w:r>
      <w:r>
        <w:rPr>
          <w:rFonts w:hint="eastAsia" w:ascii="Times New Roman" w:hAnsi="Times New Roman" w:cs="Times New Roman"/>
          <w:szCs w:val="22"/>
          <w:highlight w:val="green"/>
        </w:rPr>
        <w:t>合同签订</w:t>
      </w:r>
      <w:r>
        <w:rPr>
          <w:rFonts w:ascii="Times New Roman" w:hAnsi="Times New Roman" w:cs="Times New Roman"/>
          <w:szCs w:val="22"/>
          <w:highlight w:val="green"/>
        </w:rPr>
        <w:t>时间为准）</w:t>
      </w:r>
      <w:r>
        <w:rPr>
          <w:rFonts w:hint="eastAsia" w:ascii="Times New Roman" w:hAnsi="Times New Roman" w:cs="Times New Roman"/>
          <w:szCs w:val="22"/>
          <w:highlight w:val="green"/>
        </w:rPr>
        <w:t>在国内</w:t>
      </w:r>
      <w:r>
        <w:rPr>
          <w:rFonts w:ascii="Times New Roman" w:hAnsi="Times New Roman" w:cs="Times New Roman"/>
          <w:szCs w:val="22"/>
          <w:highlight w:val="green"/>
        </w:rPr>
        <w:t>有</w:t>
      </w:r>
      <w:r>
        <w:rPr>
          <w:rFonts w:hint="eastAsia" w:ascii="Times New Roman" w:hAnsi="Times New Roman" w:cs="Times New Roman"/>
          <w:szCs w:val="22"/>
          <w:highlight w:val="green"/>
          <w:lang w:val="en-US" w:eastAsia="zh-CN"/>
        </w:rPr>
        <w:t>2</w:t>
      </w:r>
      <w:r>
        <w:rPr>
          <w:rFonts w:hint="eastAsia" w:ascii="Times New Roman" w:hAnsi="Times New Roman" w:cs="Times New Roman"/>
          <w:szCs w:val="22"/>
          <w:highlight w:val="green"/>
        </w:rPr>
        <w:t>台同类</w:t>
      </w:r>
      <w:r>
        <w:rPr>
          <w:rFonts w:hint="eastAsia" w:ascii="Times New Roman" w:hAnsi="Times New Roman" w:cs="Times New Roman"/>
          <w:szCs w:val="22"/>
          <w:highlight w:val="green"/>
          <w:lang w:eastAsia="zh-CN"/>
        </w:rPr>
        <w:t>产品</w:t>
      </w:r>
      <w:r>
        <w:rPr>
          <w:rFonts w:ascii="Times New Roman" w:hAnsi="Times New Roman" w:cs="Times New Roman"/>
          <w:szCs w:val="22"/>
          <w:highlight w:val="green"/>
        </w:rPr>
        <w:t>的供货业绩。</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rPr>
        <w:t>；</w:t>
      </w:r>
    </w:p>
    <w:p>
      <w:pPr>
        <w:pStyle w:val="13"/>
        <w:spacing w:line="560" w:lineRule="exact"/>
        <w:ind w:left="0" w:leftChars="0"/>
        <w:rPr>
          <w:rFonts w:ascii="新宋体" w:hAnsi="新宋体" w:eastAsia="新宋体" w:cs="新宋体"/>
          <w:szCs w:val="21"/>
        </w:rPr>
      </w:pPr>
      <w:r>
        <w:rPr>
          <w:rFonts w:hint="eastAsia" w:ascii="新宋体" w:hAnsi="新宋体" w:eastAsia="新宋体" w:cs="新宋体"/>
          <w:szCs w:val="21"/>
          <w:shd w:val="clear" w:color="auto" w:fill="FFFFFF"/>
        </w:rPr>
        <w:t>⑥其他要求：没有法律法规规定的其他违规情形。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snapToGrid w:val="0"/>
        <w:spacing w:line="440" w:lineRule="exact"/>
        <w:ind w:firstLine="420" w:firstLineChars="200"/>
      </w:pPr>
      <w:r>
        <w:rPr>
          <w:rFonts w:hint="eastAsia" w:ascii="Times New Roman" w:hAnsi="Times New Roman" w:cs="Times New Roman"/>
          <w:szCs w:val="22"/>
        </w:rPr>
        <w:t>3.4 同一品牌同一型号产品只接受一个供应商参加本次询比，同一品牌同一型号产品的制造商及代理商，或者同一品牌同一型号产品的多个代理商(多于1个)不得同时参加本项目同一个合同包询比，否则相关响应文件均将被否决。（如有）</w:t>
      </w:r>
    </w:p>
    <w:p>
      <w:pPr>
        <w:pStyle w:val="2"/>
      </w:pPr>
    </w:p>
    <w:p>
      <w:pPr>
        <w:pStyle w:val="4"/>
        <w:snapToGrid w:val="0"/>
        <w:spacing w:before="120" w:after="120" w:line="560" w:lineRule="exact"/>
        <w:ind w:firstLine="403"/>
        <w:rPr>
          <w:rFonts w:ascii="Times New Roman" w:hAnsi="Times New Roman" w:eastAsia="黑体" w:cs="Times New Roman"/>
          <w:bCs w:val="0"/>
          <w:sz w:val="22"/>
          <w:szCs w:val="15"/>
        </w:rPr>
      </w:pPr>
      <w:bookmarkStart w:id="26" w:name="_Toc25666_WPSOffice_Level2"/>
      <w:bookmarkStart w:id="27" w:name="_Toc2996_WPSOffice_Level2"/>
      <w:bookmarkStart w:id="28" w:name="_Toc4751"/>
      <w:bookmarkStart w:id="29" w:name="_Toc1994"/>
      <w:bookmarkStart w:id="30" w:name="_Toc29452_WPSOffice_Level2"/>
      <w:bookmarkStart w:id="31" w:name="_Toc525632588"/>
      <w:bookmarkStart w:id="32" w:name="_Toc4109_WPSOffice_Level2"/>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snapToGrid w:val="0"/>
        <w:spacing w:line="56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4"/>
        <w:snapToGrid w:val="0"/>
        <w:spacing w:before="120" w:after="120" w:line="560" w:lineRule="exact"/>
        <w:ind w:firstLine="403"/>
        <w:rPr>
          <w:rFonts w:ascii="Times New Roman" w:hAnsi="Times New Roman" w:eastAsia="黑体" w:cs="Times New Roman"/>
          <w:bCs w:val="0"/>
          <w:sz w:val="22"/>
          <w:szCs w:val="15"/>
        </w:rPr>
      </w:pPr>
      <w:bookmarkStart w:id="33" w:name="_Toc525632589"/>
      <w:bookmarkStart w:id="34" w:name="_Toc726"/>
      <w:r>
        <w:rPr>
          <w:rFonts w:ascii="Times New Roman" w:hAnsi="Times New Roman" w:eastAsia="黑体" w:cs="Times New Roman"/>
          <w:bCs w:val="0"/>
          <w:sz w:val="22"/>
          <w:szCs w:val="15"/>
        </w:rPr>
        <w:t>响应文件的递交</w:t>
      </w:r>
      <w:bookmarkEnd w:id="33"/>
      <w:bookmarkEnd w:id="34"/>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响应文件递交的截止时间为</w:t>
      </w:r>
      <w:r>
        <w:rPr>
          <w:rFonts w:hint="eastAsia" w:ascii="Times New Roman" w:hAnsi="Times New Roman" w:cs="Times New Roman"/>
          <w:szCs w:val="22"/>
          <w:u w:val="single"/>
        </w:rPr>
        <w:t>202</w:t>
      </w:r>
      <w:r>
        <w:rPr>
          <w:rFonts w:hint="eastAsia" w:ascii="Times New Roman" w:hAnsi="Times New Roman" w:cs="Times New Roman"/>
          <w:szCs w:val="22"/>
          <w:u w:val="single"/>
          <w:lang w:val="en-US" w:eastAsia="zh-CN"/>
        </w:rPr>
        <w:t>3</w:t>
      </w:r>
      <w:r>
        <w:rPr>
          <w:rFonts w:ascii="Times New Roman" w:hAnsi="Times New Roman" w:cs="Times New Roman"/>
          <w:szCs w:val="22"/>
        </w:rPr>
        <w:t>年</w:t>
      </w:r>
      <w:r>
        <w:rPr>
          <w:rFonts w:hint="eastAsia" w:ascii="Times New Roman" w:hAnsi="Times New Roman" w:cs="Times New Roman"/>
          <w:szCs w:val="22"/>
          <w:u w:val="single"/>
          <w:lang w:val="en-US" w:eastAsia="zh-CN"/>
        </w:rPr>
        <w:t xml:space="preserve"> 6 </w:t>
      </w:r>
      <w:r>
        <w:rPr>
          <w:rFonts w:ascii="Times New Roman" w:hAnsi="Times New Roman" w:cs="Times New Roman"/>
          <w:szCs w:val="22"/>
        </w:rPr>
        <w:t>月</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 xml:space="preserve">2 </w:t>
      </w:r>
      <w:r>
        <w:rPr>
          <w:rFonts w:ascii="Times New Roman" w:hAnsi="Times New Roman" w:cs="Times New Roman"/>
          <w:szCs w:val="22"/>
        </w:rPr>
        <w:t>日</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9</w:t>
      </w:r>
      <w:r>
        <w:rPr>
          <w:rFonts w:hint="eastAsia" w:ascii="Times New Roman" w:hAnsi="Times New Roman" w:cs="Times New Roman"/>
          <w:szCs w:val="22"/>
          <w:u w:val="single"/>
        </w:rPr>
        <w:t xml:space="preserve"> </w:t>
      </w:r>
      <w:r>
        <w:rPr>
          <w:rFonts w:ascii="Times New Roman" w:hAnsi="Times New Roman" w:cs="Times New Roman"/>
          <w:szCs w:val="22"/>
        </w:rPr>
        <w:t>时</w:t>
      </w:r>
      <w:r>
        <w:rPr>
          <w:rFonts w:hint="eastAsia" w:ascii="Times New Roman" w:hAnsi="Times New Roman" w:cs="Times New Roman"/>
          <w:szCs w:val="22"/>
          <w:u w:val="single"/>
          <w:lang w:val="en-US" w:eastAsia="zh-CN"/>
        </w:rPr>
        <w:t>30</w:t>
      </w:r>
      <w:r>
        <w:rPr>
          <w:rFonts w:ascii="Times New Roman" w:hAnsi="Times New Roman" w:cs="Times New Roman"/>
          <w:szCs w:val="22"/>
        </w:rPr>
        <w:t>分，供应商的法定代表人或其授权代理人应于截止时间前将响应文件</w:t>
      </w:r>
      <w:r>
        <w:rPr>
          <w:rFonts w:hint="eastAsia" w:ascii="Times New Roman" w:hAnsi="Times New Roman" w:cs="Times New Roman"/>
          <w:szCs w:val="22"/>
        </w:rPr>
        <w:t>递交至</w:t>
      </w:r>
      <w:r>
        <w:rPr>
          <w:rFonts w:hint="eastAsia" w:ascii="Times New Roman" w:hAnsi="Times New Roman" w:cs="Times New Roman"/>
          <w:szCs w:val="22"/>
          <w:u w:val="single"/>
        </w:rPr>
        <w:t>合肥市胜利路35号，交通饭店三楼汽车销售有限公司</w:t>
      </w:r>
      <w:r>
        <w:rPr>
          <w:rFonts w:ascii="Times New Roman" w:hAnsi="Times New Roman" w:cs="Times New Roman"/>
          <w:szCs w:val="22"/>
        </w:rPr>
        <w:t>（地点）。</w:t>
      </w:r>
    </w:p>
    <w:p>
      <w:pPr>
        <w:pStyle w:val="4"/>
        <w:snapToGrid w:val="0"/>
        <w:spacing w:before="120" w:after="120" w:line="560" w:lineRule="exact"/>
        <w:ind w:firstLine="403"/>
        <w:rPr>
          <w:rFonts w:ascii="Times New Roman" w:hAnsi="Times New Roman" w:eastAsia="黑体" w:cs="Times New Roman"/>
          <w:bCs w:val="0"/>
          <w:sz w:val="22"/>
          <w:szCs w:val="15"/>
        </w:rPr>
      </w:pPr>
      <w:bookmarkStart w:id="35" w:name="_Toc525632591"/>
      <w:bookmarkStart w:id="36" w:name="_Toc22719"/>
      <w:r>
        <w:rPr>
          <w:rFonts w:ascii="Times New Roman" w:hAnsi="Times New Roman" w:eastAsia="黑体" w:cs="Times New Roman"/>
          <w:bCs w:val="0"/>
          <w:sz w:val="22"/>
          <w:szCs w:val="15"/>
        </w:rPr>
        <w:t>响应文件启封</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w:t>
      </w:r>
      <w:bookmarkStart w:id="167" w:name="_GoBack"/>
      <w:bookmarkEnd w:id="167"/>
      <w:r>
        <w:rPr>
          <w:rFonts w:ascii="Times New Roman" w:hAnsi="Times New Roman" w:cs="Times New Roman"/>
          <w:szCs w:val="22"/>
        </w:rPr>
        <w:t>件的递交截止时间到后，采购人将于</w:t>
      </w:r>
      <w:r>
        <w:rPr>
          <w:rFonts w:hint="eastAsia" w:ascii="Times New Roman" w:hAnsi="Times New Roman" w:cs="Times New Roman"/>
          <w:szCs w:val="22"/>
          <w:u w:val="single"/>
        </w:rPr>
        <w:t>交通饭店三楼会议室</w:t>
      </w:r>
      <w:r>
        <w:rPr>
          <w:rFonts w:ascii="Times New Roman" w:hAnsi="Times New Roman" w:cs="Times New Roman"/>
          <w:szCs w:val="22"/>
        </w:rPr>
        <w:t>（地点）组织进行响应文件的启封。供应商的法定代表人或授权代理人应携带本人身份证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4"/>
        <w:snapToGrid w:val="0"/>
        <w:spacing w:before="120" w:after="120" w:line="560" w:lineRule="exact"/>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p>
      <w:pPr>
        <w:snapToGrid w:val="0"/>
        <w:spacing w:line="560" w:lineRule="exact"/>
        <w:ind w:firstLine="420" w:firstLineChars="200"/>
        <w:rPr>
          <w:rFonts w:ascii="Times New Roman" w:hAnsi="Times New Roman"/>
        </w:rPr>
      </w:pPr>
      <w:r>
        <w:rPr>
          <w:rFonts w:hint="eastAsia" w:ascii="Times New Roman" w:hAnsi="Times New Roman"/>
        </w:rPr>
        <w:t>响应保证金的金额：壹万元整（￥10000.00元）</w:t>
      </w:r>
      <w:r>
        <w:rPr>
          <w:rFonts w:hint="eastAsia" w:ascii="Times New Roman" w:hAnsi="Times New Roman"/>
          <w:lang w:eastAsia="zh-CN"/>
        </w:rPr>
        <w:t>，</w:t>
      </w:r>
      <w:r>
        <w:rPr>
          <w:rFonts w:hint="eastAsia" w:ascii="Times New Roman" w:hAnsi="Times New Roman"/>
          <w:lang w:val="en-US" w:eastAsia="zh-CN"/>
        </w:rPr>
        <w:t>需备注投标项目。</w:t>
      </w:r>
    </w:p>
    <w:p>
      <w:pPr>
        <w:snapToGrid w:val="0"/>
        <w:spacing w:line="560" w:lineRule="exact"/>
        <w:ind w:firstLine="420" w:firstLineChars="200"/>
        <w:rPr>
          <w:rFonts w:ascii="Times New Roman" w:hAnsi="Times New Roman"/>
        </w:rPr>
      </w:pPr>
      <w:r>
        <w:rPr>
          <w:rFonts w:hint="eastAsia" w:ascii="Times New Roman" w:hAnsi="Times New Roman"/>
        </w:rPr>
        <w:t>响应保证金的递交形式：响应保证金必须由报价人的基本账户一次性汇入本公告所示账号，并在202</w:t>
      </w:r>
      <w:r>
        <w:rPr>
          <w:rFonts w:hint="eastAsia" w:ascii="Times New Roman" w:hAnsi="Times New Roman"/>
          <w:lang w:val="en-US" w:eastAsia="zh-CN"/>
        </w:rPr>
        <w:t>3</w:t>
      </w:r>
      <w:r>
        <w:rPr>
          <w:rFonts w:hint="eastAsia" w:ascii="Times New Roman" w:hAnsi="Times New Roman"/>
        </w:rPr>
        <w:t xml:space="preserve">年 </w:t>
      </w:r>
      <w:r>
        <w:rPr>
          <w:rFonts w:hint="eastAsia" w:ascii="Times New Roman" w:hAnsi="Times New Roman"/>
          <w:lang w:val="en-US" w:eastAsia="zh-CN"/>
        </w:rPr>
        <w:t>6</w:t>
      </w:r>
      <w:r>
        <w:rPr>
          <w:rFonts w:hint="eastAsia" w:ascii="Times New Roman" w:hAnsi="Times New Roman"/>
        </w:rPr>
        <w:t xml:space="preserve">月 </w:t>
      </w:r>
      <w:r>
        <w:rPr>
          <w:rFonts w:hint="eastAsia" w:ascii="Times New Roman" w:hAnsi="Times New Roman"/>
          <w:lang w:val="en-US" w:eastAsia="zh-CN"/>
        </w:rPr>
        <w:t>1</w:t>
      </w:r>
      <w:r>
        <w:rPr>
          <w:rFonts w:hint="eastAsia" w:ascii="Times New Roman" w:hAnsi="Times New Roman"/>
        </w:rPr>
        <w:t>日 1</w:t>
      </w:r>
      <w:r>
        <w:rPr>
          <w:rFonts w:hint="eastAsia" w:ascii="Times New Roman" w:hAnsi="Times New Roman"/>
          <w:lang w:val="en-US" w:eastAsia="zh-CN"/>
        </w:rPr>
        <w:t>4</w:t>
      </w:r>
      <w:r>
        <w:rPr>
          <w:rFonts w:hint="eastAsia" w:ascii="Times New Roman" w:hAnsi="Times New Roman"/>
        </w:rPr>
        <w:t>：00时前到账，否则无效。如果成为采购人将自动转为履约保证金，交车后三个工作日退回，其他在询比结果公示后三个工作日退回。</w:t>
      </w:r>
    </w:p>
    <w:p>
      <w:pPr>
        <w:snapToGrid w:val="0"/>
        <w:spacing w:line="560" w:lineRule="exact"/>
        <w:ind w:firstLine="420" w:firstLineChars="200"/>
        <w:rPr>
          <w:rFonts w:ascii="Times New Roman" w:hAnsi="Times New Roman"/>
        </w:rPr>
      </w:pPr>
      <w:r>
        <w:rPr>
          <w:rFonts w:hint="eastAsia" w:ascii="Times New Roman" w:hAnsi="Times New Roman"/>
        </w:rPr>
        <w:t>递交账号：</w:t>
      </w:r>
    </w:p>
    <w:p>
      <w:pPr>
        <w:snapToGrid w:val="0"/>
        <w:spacing w:line="560" w:lineRule="exact"/>
        <w:ind w:firstLine="420" w:firstLineChars="200"/>
        <w:rPr>
          <w:rFonts w:ascii="Times New Roman" w:hAnsi="Times New Roman"/>
        </w:rPr>
      </w:pPr>
      <w:r>
        <w:rPr>
          <w:rFonts w:hint="eastAsia" w:ascii="Times New Roman" w:hAnsi="Times New Roman"/>
        </w:rPr>
        <w:t>户名：安徽交运集团汽车销售有限公司</w:t>
      </w:r>
      <w:r>
        <w:rPr>
          <w:rFonts w:hint="eastAsia" w:ascii="Times New Roman" w:hAnsi="Times New Roman"/>
        </w:rPr>
        <w:tab/>
      </w:r>
    </w:p>
    <w:p>
      <w:pPr>
        <w:snapToGrid w:val="0"/>
        <w:spacing w:line="560" w:lineRule="exact"/>
        <w:ind w:firstLine="420" w:firstLineChars="200"/>
        <w:rPr>
          <w:rFonts w:ascii="Times New Roman" w:hAnsi="Times New Roman"/>
        </w:rPr>
      </w:pPr>
      <w:r>
        <w:rPr>
          <w:rFonts w:hint="eastAsia" w:ascii="Times New Roman" w:hAnsi="Times New Roman"/>
        </w:rPr>
        <w:t>账号：</w:t>
      </w:r>
      <w:r>
        <w:rPr>
          <w:rFonts w:ascii="Times New Roman" w:hAnsi="Times New Roman"/>
        </w:rPr>
        <w:t>1024201021000343519</w:t>
      </w:r>
    </w:p>
    <w:p>
      <w:pPr>
        <w:snapToGrid w:val="0"/>
        <w:spacing w:line="560" w:lineRule="exact"/>
        <w:ind w:firstLine="420" w:firstLineChars="200"/>
        <w:rPr>
          <w:rFonts w:ascii="Times New Roman" w:hAnsi="Times New Roman"/>
        </w:rPr>
      </w:pPr>
      <w:r>
        <w:rPr>
          <w:rFonts w:hint="eastAsia" w:ascii="Times New Roman" w:hAnsi="Times New Roman"/>
        </w:rPr>
        <w:t>开户银行：徽商银行合肥新站支行</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4"/>
        <w:snapToGrid w:val="0"/>
        <w:spacing w:before="120" w:after="120" w:line="560" w:lineRule="exact"/>
        <w:ind w:firstLine="403"/>
        <w:rPr>
          <w:rFonts w:ascii="Times New Roman" w:hAnsi="Times New Roman" w:eastAsia="黑体" w:cs="Times New Roman"/>
          <w:bCs w:val="0"/>
          <w:sz w:val="22"/>
          <w:szCs w:val="15"/>
        </w:rPr>
      </w:pPr>
      <w:bookmarkStart w:id="37" w:name="_Toc14943_WPSOffice_Level2"/>
      <w:bookmarkStart w:id="38" w:name="_Toc26829"/>
      <w:bookmarkStart w:id="39" w:name="_Toc20572_WPSOffice_Level2"/>
      <w:bookmarkStart w:id="40" w:name="_Toc525632592"/>
      <w:bookmarkStart w:id="41" w:name="_Toc28571_WPSOffice_Level2"/>
      <w:bookmarkStart w:id="42" w:name="_Toc321_WPSOffice_Level2"/>
      <w:bookmarkStart w:id="43" w:name="_Toc8501"/>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采购人：</w:t>
      </w:r>
      <w:r>
        <w:rPr>
          <w:rFonts w:hint="eastAsia" w:ascii="Times New Roman" w:hAnsi="Times New Roman" w:cs="Times New Roman"/>
          <w:szCs w:val="22"/>
          <w:u w:val="single"/>
        </w:rPr>
        <w:t>安徽交运集团汽车销售有限公司</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w:t>
      </w:r>
      <w:r>
        <w:rPr>
          <w:rFonts w:hint="eastAsia" w:ascii="Times New Roman" w:hAnsi="Times New Roman" w:cs="Times New Roman"/>
          <w:szCs w:val="22"/>
          <w:lang w:val="en-US" w:eastAsia="zh-CN"/>
        </w:rPr>
        <w:t xml:space="preserve">  </w:t>
      </w:r>
      <w:r>
        <w:rPr>
          <w:rFonts w:ascii="Times New Roman" w:hAnsi="Times New Roman" w:cs="Times New Roman"/>
          <w:szCs w:val="22"/>
        </w:rPr>
        <w:t>址：</w:t>
      </w:r>
      <w:r>
        <w:rPr>
          <w:rFonts w:hint="eastAsia" w:ascii="Times New Roman" w:hAnsi="Times New Roman" w:cs="Times New Roman"/>
          <w:szCs w:val="22"/>
          <w:u w:val="single"/>
        </w:rPr>
        <w:t>合肥市胜利路35号交通饭店</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hint="eastAsia" w:ascii="Times New Roman" w:hAnsi="Times New Roman" w:cs="Times New Roman"/>
          <w:szCs w:val="22"/>
          <w:u w:val="single"/>
        </w:rPr>
        <w:t>230011</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联系人：</w:t>
      </w:r>
      <w:r>
        <w:rPr>
          <w:rFonts w:hint="eastAsia" w:ascii="Times New Roman" w:hAnsi="Times New Roman" w:cs="Times New Roman"/>
          <w:szCs w:val="22"/>
          <w:u w:val="single"/>
        </w:rPr>
        <w:t>张经理</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电话：</w:t>
      </w:r>
      <w:r>
        <w:rPr>
          <w:rFonts w:hint="eastAsia" w:ascii="Times New Roman" w:hAnsi="Times New Roman" w:cs="Times New Roman"/>
          <w:szCs w:val="22"/>
          <w:u w:val="single"/>
        </w:rPr>
        <w:t xml:space="preserve">0551-64299058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电子邮箱：</w:t>
      </w:r>
      <w:r>
        <w:rPr>
          <w:rFonts w:hint="eastAsia" w:ascii="Times New Roman" w:hAnsi="Times New Roman" w:cs="Times New Roman"/>
          <w:szCs w:val="22"/>
          <w:u w:val="single"/>
        </w:rPr>
        <w:t>ahjyxs@163.com</w:t>
      </w:r>
    </w:p>
    <w:p>
      <w:pPr>
        <w:pStyle w:val="22"/>
        <w:jc w:val="center"/>
        <w:rPr>
          <w:rFonts w:hint="default" w:ascii="Times New Roman" w:hAnsi="Times New Roman"/>
          <w:color w:val="auto"/>
          <w:sz w:val="21"/>
          <w:szCs w:val="22"/>
        </w:rPr>
      </w:pPr>
    </w:p>
    <w:p>
      <w:pPr>
        <w:pStyle w:val="22"/>
        <w:jc w:val="center"/>
        <w:rPr>
          <w:rFonts w:hint="default" w:ascii="Times New Roman" w:hAnsi="Times New Roman"/>
          <w:color w:val="auto"/>
          <w:szCs w:val="28"/>
        </w:rPr>
      </w:pPr>
      <w:r>
        <w:rPr>
          <w:rFonts w:ascii="Times New Roman" w:hAnsi="Times New Roman"/>
          <w:color w:val="auto"/>
          <w:sz w:val="21"/>
          <w:szCs w:val="22"/>
        </w:rPr>
        <w:t xml:space="preserve">                                                           202</w:t>
      </w:r>
      <w:r>
        <w:rPr>
          <w:rFonts w:hint="eastAsia" w:ascii="Times New Roman" w:hAnsi="Times New Roman"/>
          <w:color w:val="auto"/>
          <w:sz w:val="21"/>
          <w:szCs w:val="22"/>
          <w:lang w:val="en-US" w:eastAsia="zh-CN"/>
        </w:rPr>
        <w:t xml:space="preserve">3 </w:t>
      </w:r>
      <w:r>
        <w:rPr>
          <w:rFonts w:hint="default" w:ascii="Times New Roman" w:hAnsi="Times New Roman"/>
          <w:color w:val="auto"/>
          <w:sz w:val="21"/>
          <w:szCs w:val="22"/>
        </w:rPr>
        <w:t>年</w:t>
      </w:r>
      <w:r>
        <w:rPr>
          <w:rFonts w:ascii="Times New Roman" w:hAnsi="Times New Roman"/>
          <w:color w:val="auto"/>
          <w:sz w:val="21"/>
          <w:szCs w:val="22"/>
        </w:rPr>
        <w:t xml:space="preserve"> </w:t>
      </w:r>
      <w:r>
        <w:rPr>
          <w:rFonts w:hint="eastAsia" w:ascii="Times New Roman" w:hAnsi="Times New Roman"/>
          <w:color w:val="auto"/>
          <w:sz w:val="21"/>
          <w:szCs w:val="22"/>
          <w:lang w:val="en-US" w:eastAsia="zh-CN"/>
        </w:rPr>
        <w:t xml:space="preserve">5 </w:t>
      </w:r>
      <w:r>
        <w:rPr>
          <w:rFonts w:hint="default" w:ascii="Times New Roman" w:hAnsi="Times New Roman"/>
          <w:color w:val="auto"/>
          <w:sz w:val="21"/>
          <w:szCs w:val="22"/>
        </w:rPr>
        <w:t>月</w:t>
      </w:r>
      <w:r>
        <w:rPr>
          <w:rFonts w:ascii="Times New Roman" w:hAnsi="Times New Roman"/>
          <w:color w:val="auto"/>
          <w:sz w:val="21"/>
          <w:szCs w:val="22"/>
        </w:rPr>
        <w:t xml:space="preserve"> </w:t>
      </w:r>
      <w:r>
        <w:rPr>
          <w:rFonts w:hint="eastAsia" w:ascii="Times New Roman" w:hAnsi="Times New Roman"/>
          <w:color w:val="auto"/>
          <w:sz w:val="21"/>
          <w:szCs w:val="22"/>
          <w:lang w:val="en-US" w:eastAsia="zh-CN"/>
        </w:rPr>
        <w:t xml:space="preserve"> 26  </w:t>
      </w:r>
      <w:r>
        <w:rPr>
          <w:rFonts w:hint="default" w:ascii="Times New Roman" w:hAnsi="Times New Roman"/>
          <w:color w:val="auto"/>
          <w:sz w:val="21"/>
          <w:szCs w:val="22"/>
        </w:rPr>
        <w:t>日</w:t>
      </w:r>
    </w:p>
    <w:p>
      <w:pPr>
        <w:rPr>
          <w:rFonts w:ascii="Times New Roman" w:hAnsi="Times New Roman" w:cs="Times New Roman"/>
          <w:sz w:val="24"/>
          <w:szCs w:val="28"/>
        </w:rPr>
      </w:pPr>
      <w:r>
        <w:rPr>
          <w:rFonts w:ascii="Times New Roman" w:hAnsi="Times New Roman" w:cs="Times New Roman"/>
          <w:sz w:val="24"/>
          <w:szCs w:val="28"/>
        </w:rPr>
        <w:br w:type="page"/>
      </w:r>
    </w:p>
    <w:p>
      <w:pPr>
        <w:pStyle w:val="3"/>
        <w:numPr>
          <w:ilvl w:val="0"/>
          <w:numId w:val="0"/>
        </w:numPr>
        <w:spacing w:before="312" w:after="312"/>
        <w:rPr>
          <w:rFonts w:ascii="Times New Roman" w:hAnsi="Times New Roman" w:eastAsia="宋体" w:cs="Times New Roman"/>
        </w:rPr>
      </w:pPr>
      <w:r>
        <w:rPr>
          <w:rFonts w:hint="eastAsia" w:ascii="Times New Roman" w:hAnsi="Times New Roman" w:eastAsia="宋体" w:cs="Times New Roman"/>
        </w:rPr>
        <w:t>第二章</w:t>
      </w:r>
      <w:r>
        <w:rPr>
          <w:rFonts w:ascii="Times New Roman" w:hAnsi="Times New Roman" w:eastAsia="宋体" w:cs="Times New Roman"/>
        </w:rPr>
        <w:t>供应商须知</w:t>
      </w: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szCs w:val="21"/>
          <w:highlight w:val="green"/>
          <w:u w:val="single"/>
        </w:rPr>
      </w:pPr>
      <w:r>
        <w:rPr>
          <w:rFonts w:hint="eastAsia" w:ascii="宋体" w:hAnsi="宋体" w:eastAsia="宋体" w:cs="宋体"/>
          <w:szCs w:val="21"/>
        </w:rPr>
        <w:t>本合同包的质量要求：</w:t>
      </w:r>
      <w:r>
        <w:rPr>
          <w:rFonts w:hint="eastAsia" w:ascii="宋体" w:hAnsi="宋体" w:eastAsia="宋体" w:cs="宋体"/>
          <w:szCs w:val="21"/>
          <w:highlight w:val="green"/>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供应商资格要求</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的资质条件、能力和信誉：见第一章</w:t>
      </w:r>
      <w:r>
        <w:rPr>
          <w:rFonts w:hint="eastAsia" w:ascii="Times New Roman" w:hAnsi="Times New Roman" w:cs="Times New Roman"/>
          <w:szCs w:val="21"/>
        </w:rPr>
        <w:t xml:space="preserve"> 采购公告。</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其他</w:t>
      </w:r>
      <w:r>
        <w:rPr>
          <w:rFonts w:hint="eastAsia" w:ascii="Times New Roman" w:hAnsi="Times New Roman" w:cs="Times New Roman"/>
          <w:szCs w:val="21"/>
        </w:rPr>
        <w:t>要求：</w:t>
      </w:r>
      <w:r>
        <w:rPr>
          <w:rFonts w:hint="eastAsia" w:ascii="Times New Roman" w:hAnsi="Times New Roman" w:cs="Times New Roman"/>
          <w:szCs w:val="21"/>
          <w:u w:val="single"/>
        </w:rPr>
        <w:t>无</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分包</w:t>
      </w:r>
    </w:p>
    <w:p>
      <w:pPr>
        <w:spacing w:line="440" w:lineRule="exact"/>
        <w:ind w:firstLine="420"/>
        <w:rPr>
          <w:rFonts w:ascii="Times New Roman" w:hAnsi="Times New Roman" w:cs="Times New Roman"/>
        </w:rPr>
      </w:pPr>
      <w:r>
        <w:rPr>
          <w:rFonts w:hint="eastAsia" w:ascii="Times New Roman" w:hAnsi="Times New Roman" w:cs="Times New Roman"/>
        </w:rPr>
        <w:t>不分包。</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00" w:lineRule="atLeast"/>
        <w:ind w:firstLine="420"/>
        <w:rPr>
          <w:rFonts w:ascii="Times New Roman" w:hAnsi="Times New Roman" w:cs="Times New Roman"/>
        </w:rPr>
      </w:pPr>
      <w:r>
        <w:rPr>
          <w:rFonts w:ascii="Times New Roman" w:hAnsi="Times New Roman" w:cs="Times New Roman"/>
        </w:rPr>
        <w:t>响应文件应包括下列内容：</w:t>
      </w:r>
    </w:p>
    <w:p>
      <w:pPr>
        <w:spacing w:line="400" w:lineRule="atLeas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00" w:lineRule="atLeas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spacing w:line="440" w:lineRule="exact"/>
        <w:ind w:firstLine="420"/>
      </w:pPr>
      <w:r>
        <w:rPr>
          <w:rFonts w:hint="eastAsia" w:ascii="Times New Roman" w:hAnsi="Times New Roman" w:cs="Times New Roman"/>
        </w:rPr>
        <w:t>（8）供货方案；</w:t>
      </w:r>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3.2 报价要求</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报价应包括国家规定的增值税税金</w:t>
      </w:r>
      <w:r>
        <w:rPr>
          <w:rFonts w:hint="eastAsia" w:ascii="Times New Roman" w:hAnsi="Times New Roman" w:cs="Times New Roman"/>
          <w:highlight w:val="green"/>
        </w:rPr>
        <w:t>，供应商应提供增值税发票</w:t>
      </w:r>
      <w:r>
        <w:rPr>
          <w:rFonts w:hint="eastAsia" w:ascii="Times New Roman" w:hAnsi="Times New Roman" w:cs="Times New Roman"/>
          <w:highlight w:val="green"/>
          <w:lang w:val="en-US" w:eastAsia="zh-CN"/>
        </w:rPr>
        <w:t>13%</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固定总价</w:t>
      </w:r>
      <w:r>
        <w:rPr>
          <w:rFonts w:hint="eastAsia" w:ascii="宋体" w:hAnsi="宋体" w:eastAsia="宋体" w:cs="宋体"/>
          <w:szCs w:val="21"/>
        </w:rPr>
        <w:t>合同，合同期内不调价；</w:t>
      </w:r>
    </w:p>
    <w:p>
      <w:pPr>
        <w:spacing w:line="440" w:lineRule="exact"/>
        <w:ind w:firstLine="420"/>
        <w:rPr>
          <w:rFonts w:ascii="Times New Roman" w:hAnsi="Times New Roman" w:cs="Times New Roman"/>
        </w:rPr>
      </w:pPr>
      <w:r>
        <w:rPr>
          <w:rFonts w:hint="eastAsia" w:ascii="宋体" w:hAnsi="宋体" w:eastAsia="宋体" w:cs="宋体"/>
          <w:szCs w:val="21"/>
        </w:rPr>
        <w:t>2、总价为设备生产、制造</w:t>
      </w:r>
      <w:r>
        <w:rPr>
          <w:rFonts w:hint="eastAsia" w:ascii="宋体" w:hAnsi="宋体" w:eastAsia="宋体" w:cs="宋体"/>
          <w:szCs w:val="21"/>
          <w:lang w:eastAsia="zh-CN"/>
        </w:rPr>
        <w:t>、</w:t>
      </w:r>
      <w:r>
        <w:rPr>
          <w:rFonts w:hint="eastAsia" w:ascii="宋体" w:hAnsi="宋体" w:eastAsia="宋体" w:cs="宋体"/>
          <w:szCs w:val="21"/>
        </w:rPr>
        <w:t>供货、包装运输（包括运输至指定地点）、安装、调试、验收、取证、培训、技术服务、损耗费、附属材料费、售后服务、税金、质保期维护维修服务。</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44" w:name="_Toc14201229"/>
      <w:bookmarkStart w:id="45" w:name="_Toc26656960"/>
      <w:r>
        <w:rPr>
          <w:rFonts w:ascii="Times New Roman" w:hAnsi="Times New Roman" w:eastAsia="黑体" w:cs="Times New Roman"/>
          <w:bCs/>
          <w:sz w:val="24"/>
          <w:szCs w:val="32"/>
        </w:rPr>
        <w:t>3.4</w:t>
      </w:r>
      <w:bookmarkEnd w:id="44"/>
      <w:bookmarkEnd w:id="45"/>
      <w:r>
        <w:rPr>
          <w:rFonts w:ascii="Times New Roman" w:hAnsi="Times New Roman" w:eastAsia="黑体" w:cs="Times New Roman"/>
          <w:bCs/>
          <w:sz w:val="24"/>
          <w:szCs w:val="32"/>
        </w:rPr>
        <w:t>响应保证金</w:t>
      </w:r>
    </w:p>
    <w:p>
      <w:pPr>
        <w:spacing w:line="440" w:lineRule="exact"/>
        <w:ind w:firstLine="420"/>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spacing w:line="440" w:lineRule="exact"/>
        <w:ind w:firstLine="420"/>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spacing w:line="440" w:lineRule="exact"/>
        <w:ind w:firstLine="420"/>
        <w:rPr>
          <w:rFonts w:ascii="Times New Roman" w:hAnsi="Times New Roman" w:eastAsia="宋体" w:cs="Times New Roman"/>
        </w:rPr>
      </w:pPr>
      <w:r>
        <w:rPr>
          <w:rFonts w:ascii="Times New Roman" w:hAnsi="Times New Roman" w:eastAsia="宋体"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sz w:val="24"/>
          <w:szCs w:val="32"/>
        </w:rPr>
      </w:pPr>
      <w:bookmarkStart w:id="46" w:name="_Toc26656961"/>
      <w:bookmarkStart w:id="47" w:name="_Toc14201230"/>
      <w:r>
        <w:rPr>
          <w:rFonts w:ascii="Times New Roman" w:hAnsi="Times New Roman" w:eastAsia="黑体" w:cs="Times New Roman"/>
          <w:bCs/>
          <w:sz w:val="24"/>
          <w:szCs w:val="32"/>
        </w:rPr>
        <w:t>3.5资格审查资料</w:t>
      </w:r>
      <w:bookmarkEnd w:id="46"/>
      <w:bookmarkEnd w:id="47"/>
    </w:p>
    <w:p>
      <w:pPr>
        <w:spacing w:line="440" w:lineRule="exact"/>
        <w:ind w:firstLine="420"/>
        <w:rPr>
          <w:rFonts w:ascii="Times New Roman" w:hAnsi="Times New Roman" w:eastAsia="宋体" w:cs="Times New Roman"/>
        </w:rPr>
      </w:pPr>
      <w:r>
        <w:rPr>
          <w:rFonts w:ascii="Times New Roman" w:hAnsi="Times New Roman" w:eastAsia="宋体" w:cs="Times New Roman"/>
        </w:rPr>
        <w:t>供应商应按第六章“响应文件格式”</w:t>
      </w:r>
      <w:r>
        <w:rPr>
          <w:rFonts w:hint="eastAsia" w:ascii="Times New Roman" w:hAnsi="Times New Roman" w:eastAsia="宋体" w:cs="Times New Roman"/>
        </w:rPr>
        <w:t>的</w:t>
      </w:r>
      <w:r>
        <w:rPr>
          <w:rFonts w:ascii="Times New Roman" w:hAnsi="Times New Roman" w:eastAsia="宋体" w:cs="Times New Roman"/>
        </w:rPr>
        <w:t>规定提供资格审查资料，以证明其满足本章第1.</w:t>
      </w:r>
      <w:r>
        <w:rPr>
          <w:rFonts w:hint="eastAsia" w:ascii="Times New Roman" w:hAnsi="Times New Roman" w:eastAsia="宋体" w:cs="Times New Roman"/>
        </w:rPr>
        <w:t>2</w:t>
      </w:r>
      <w:r>
        <w:rPr>
          <w:rFonts w:ascii="Times New Roman" w:hAnsi="Times New Roman" w:eastAsia="宋体"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48" w:name="_Toc26656963"/>
      <w:bookmarkStart w:id="49" w:name="_Toc14201232"/>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48"/>
      <w:bookmarkEnd w:id="49"/>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.1响应文件应按第六章“响应文件格式”进行编写，如有必要，可以增加附页，作为响应文件的组成部分。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.2 响应文件应当对询比文件有关</w:t>
      </w:r>
      <w:r>
        <w:rPr>
          <w:rFonts w:hint="eastAsia" w:ascii="Times New Roman" w:hAnsi="Times New Roman" w:eastAsia="宋体" w:cs="Times New Roman"/>
        </w:rPr>
        <w:t>交货</w:t>
      </w:r>
      <w:r>
        <w:rPr>
          <w:rFonts w:ascii="Times New Roman" w:hAnsi="Times New Roman" w:eastAsia="宋体" w:cs="Times New Roman"/>
        </w:rPr>
        <w:t>期、响应有效期、质量要求、技术标准和要求、</w:t>
      </w:r>
      <w:r>
        <w:rPr>
          <w:rFonts w:hint="eastAsia" w:ascii="Times New Roman" w:hAnsi="Times New Roman" w:eastAsia="宋体" w:cs="Times New Roman"/>
        </w:rPr>
        <w:t>采购范围</w:t>
      </w:r>
      <w:r>
        <w:rPr>
          <w:rFonts w:ascii="Times New Roman" w:hAnsi="Times New Roman" w:eastAsia="宋体" w:cs="Times New Roman"/>
        </w:rPr>
        <w:t>等实质性内容作出响应。</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.3响应文件的制作应满足以下规定：</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w:t>
      </w:r>
      <w:r>
        <w:rPr>
          <w:rFonts w:ascii="Times New Roman" w:hAnsi="Times New Roman" w:eastAsia="宋体" w:cs="Times New Roman"/>
        </w:rPr>
        <w:t>文件应用不褪色的材料书写或打印，并按第六章“</w:t>
      </w:r>
      <w:r>
        <w:rPr>
          <w:rFonts w:hint="eastAsia" w:ascii="Times New Roman" w:hAnsi="Times New Roman" w:eastAsia="宋体" w:cs="Times New Roman"/>
        </w:rPr>
        <w:t>响应文件</w:t>
      </w:r>
      <w:r>
        <w:rPr>
          <w:rFonts w:ascii="Times New Roman" w:hAnsi="Times New Roman" w:eastAsia="宋体" w:cs="Times New Roman"/>
        </w:rPr>
        <w:t>格式”的要求进行</w:t>
      </w:r>
      <w:r>
        <w:rPr>
          <w:rFonts w:hint="eastAsia" w:ascii="Times New Roman" w:hAnsi="Times New Roman" w:eastAsia="宋体" w:cs="Times New Roman"/>
        </w:rPr>
        <w:t>签名</w:t>
      </w:r>
      <w:r>
        <w:rPr>
          <w:rFonts w:ascii="Times New Roman" w:hAnsi="Times New Roman" w:eastAsia="宋体" w:cs="Times New Roman"/>
        </w:rPr>
        <w:t>和（或）盖章。</w:t>
      </w:r>
      <w:r>
        <w:rPr>
          <w:rFonts w:hint="eastAsia" w:ascii="Times New Roman" w:hAnsi="Times New Roman" w:eastAsia="宋体" w:cs="Times New Roman"/>
        </w:rPr>
        <w:t>响应</w:t>
      </w:r>
      <w:r>
        <w:rPr>
          <w:rFonts w:ascii="Times New Roman" w:hAnsi="Times New Roman" w:eastAsia="宋体" w:cs="Times New Roman"/>
        </w:rPr>
        <w:t>文件应尽量避免涂改、行间插字或删除。如果出现上述情况，改动之处应由</w:t>
      </w:r>
      <w:r>
        <w:rPr>
          <w:rFonts w:hint="eastAsia" w:ascii="Times New Roman" w:hAnsi="Times New Roman" w:eastAsia="宋体" w:cs="Times New Roman"/>
        </w:rPr>
        <w:t>供应商</w:t>
      </w:r>
      <w:r>
        <w:rPr>
          <w:rFonts w:ascii="Times New Roman" w:hAnsi="Times New Roman" w:eastAsia="宋体" w:cs="Times New Roman"/>
        </w:rPr>
        <w:t>的法定代表人或其授权的代理人</w:t>
      </w:r>
      <w:r>
        <w:rPr>
          <w:rFonts w:hint="eastAsia" w:ascii="Times New Roman" w:hAnsi="Times New Roman" w:eastAsia="宋体" w:cs="Times New Roman"/>
        </w:rPr>
        <w:t>签名</w:t>
      </w:r>
      <w:r>
        <w:rPr>
          <w:rFonts w:ascii="Times New Roman" w:hAnsi="Times New Roman" w:eastAsia="宋体" w:cs="Times New Roman"/>
        </w:rPr>
        <w:t>或盖单位章。</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响应文件</w:t>
      </w:r>
      <w:r>
        <w:rPr>
          <w:rFonts w:ascii="Times New Roman" w:hAnsi="Times New Roman" w:eastAsia="宋体" w:cs="Times New Roman"/>
        </w:rPr>
        <w:t>正本一份，副本</w:t>
      </w:r>
      <w:r>
        <w:rPr>
          <w:rFonts w:hint="eastAsia" w:ascii="Times New Roman" w:hAnsi="Times New Roman" w:eastAsia="宋体" w:cs="Times New Roman"/>
        </w:rPr>
        <w:t>二</w:t>
      </w:r>
      <w:r>
        <w:rPr>
          <w:rFonts w:ascii="Times New Roman" w:hAnsi="Times New Roman" w:eastAsia="宋体"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响应文件</w:t>
      </w:r>
      <w:r>
        <w:rPr>
          <w:rFonts w:ascii="Times New Roman" w:hAnsi="Times New Roman" w:eastAsia="宋体" w:cs="Times New Roman"/>
        </w:rPr>
        <w:t>的正本与副本应分别装订。</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rPr>
        <w:t>供应商名称：</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u w:val="single"/>
        </w:rPr>
        <w:t xml:space="preserve">            (项目</w:t>
      </w:r>
      <w:r>
        <w:rPr>
          <w:rFonts w:hint="eastAsia" w:ascii="宋体" w:hAnsi="宋体" w:eastAsia="宋体" w:cs="宋体"/>
          <w:u w:val="single"/>
        </w:rPr>
        <w:t>名称</w:t>
      </w:r>
      <w:r>
        <w:rPr>
          <w:rFonts w:hint="eastAsia" w:ascii="宋体" w:hAnsi="宋体" w:eastAsia="宋体" w:cs="宋体"/>
          <w:bCs/>
          <w:snapToGrid w:val="0"/>
          <w:kern w:val="0"/>
          <w:szCs w:val="21"/>
          <w:u w:val="single"/>
        </w:rPr>
        <w:t>)   第</w:t>
      </w:r>
      <w:r>
        <w:rPr>
          <w:rFonts w:hint="eastAsia" w:ascii="宋体" w:hAnsi="宋体" w:eastAsia="宋体" w:cs="宋体"/>
          <w:bCs/>
          <w:snapToGrid w:val="0"/>
          <w:kern w:val="0"/>
          <w:szCs w:val="21"/>
        </w:rPr>
        <w:t>合同包响应文件</w:t>
      </w:r>
    </w:p>
    <w:p>
      <w:pPr>
        <w:spacing w:line="440" w:lineRule="exact"/>
        <w:ind w:firstLine="420"/>
        <w:rPr>
          <w:rFonts w:ascii="宋体" w:hAnsi="宋体" w:eastAsia="宋体" w:cs="宋体"/>
        </w:rPr>
      </w:pPr>
      <w:r>
        <w:rPr>
          <w:rFonts w:hint="eastAsia" w:ascii="宋体" w:hAnsi="宋体" w:eastAsia="宋体" w:cs="宋体"/>
          <w:bCs/>
          <w:snapToGrid w:val="0"/>
          <w:kern w:val="0"/>
          <w:szCs w:val="21"/>
        </w:rPr>
        <w:t>在年月日时分（递交响应文件的截止时间）前不得开启</w:t>
      </w:r>
    </w:p>
    <w:p>
      <w:pPr>
        <w:spacing w:line="440" w:lineRule="exact"/>
        <w:ind w:firstLine="420"/>
        <w:rPr>
          <w:rFonts w:ascii="Times New Roman" w:hAnsi="Times New Roman" w:cs="Times New Roman"/>
        </w:rPr>
      </w:pPr>
      <w:r>
        <w:rPr>
          <w:rFonts w:hint="eastAsia" w:ascii="宋体" w:hAnsi="宋体" w:eastAsia="宋体" w:cs="宋体"/>
        </w:rPr>
        <w:t>4.1.2未按本章第4.1.1项要求密封的响应文件，采购人将予以</w:t>
      </w:r>
      <w:r>
        <w:rPr>
          <w:rFonts w:ascii="Times New Roman" w:hAnsi="Times New Roman"/>
        </w:rPr>
        <w:t>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5.2.1主持人按下列程序进行启封：</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（2）由供应商推选的代表检查响应文件的密封情况；</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文件签到表签名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50" w:name="_Toc14201241"/>
      <w:bookmarkStart w:id="51" w:name="_Toc9067725"/>
      <w:bookmarkStart w:id="52" w:name="_Toc26656972"/>
      <w:r>
        <w:rPr>
          <w:rFonts w:ascii="Times New Roman" w:hAnsi="Times New Roman" w:eastAsia="黑体" w:cs="Times New Roman"/>
          <w:bCs/>
          <w:sz w:val="24"/>
          <w:szCs w:val="32"/>
        </w:rPr>
        <w:t>6. 评</w:t>
      </w:r>
      <w:bookmarkEnd w:id="50"/>
      <w:bookmarkEnd w:id="51"/>
      <w:bookmarkEnd w:id="52"/>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53" w:name="_Toc26656973"/>
      <w:bookmarkStart w:id="54" w:name="_Toc14201242"/>
      <w:r>
        <w:rPr>
          <w:rFonts w:ascii="Times New Roman" w:hAnsi="Times New Roman" w:eastAsia="黑体" w:cs="Times New Roman"/>
          <w:bCs/>
          <w:sz w:val="24"/>
          <w:szCs w:val="32"/>
        </w:rPr>
        <w:t>6.1</w:t>
      </w:r>
      <w:bookmarkEnd w:id="53"/>
      <w:bookmarkEnd w:id="54"/>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55" w:name="_Toc26656975"/>
      <w:bookmarkStart w:id="56" w:name="_Toc14201244"/>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55"/>
      <w:bookmarkEnd w:id="56"/>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FF0000"/>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57" w:name="_Toc14201245"/>
      <w:bookmarkStart w:id="58" w:name="_Toc9067726"/>
      <w:bookmarkStart w:id="59" w:name="_Toc26656976"/>
      <w:r>
        <w:rPr>
          <w:rFonts w:ascii="Times New Roman" w:hAnsi="Times New Roman" w:eastAsia="黑体" w:cs="Times New Roman"/>
          <w:bCs/>
          <w:sz w:val="24"/>
          <w:szCs w:val="32"/>
        </w:rPr>
        <w:t>7. 合同授予</w:t>
      </w:r>
      <w:bookmarkEnd w:id="57"/>
      <w:bookmarkEnd w:id="58"/>
      <w:bookmarkEnd w:id="59"/>
    </w:p>
    <w:p>
      <w:pPr>
        <w:keepNext/>
        <w:keepLines/>
        <w:spacing w:before="120" w:after="120"/>
        <w:outlineLvl w:val="2"/>
        <w:rPr>
          <w:rFonts w:ascii="Times New Roman" w:hAnsi="Times New Roman" w:eastAsia="黑体" w:cs="Times New Roman"/>
          <w:bCs/>
          <w:sz w:val="24"/>
          <w:szCs w:val="32"/>
        </w:rPr>
      </w:pPr>
      <w:bookmarkStart w:id="60" w:name="_Toc14201246"/>
      <w:bookmarkStart w:id="61" w:name="_Toc26656977"/>
      <w:r>
        <w:rPr>
          <w:rFonts w:ascii="Times New Roman" w:hAnsi="Times New Roman" w:eastAsia="黑体" w:cs="Times New Roman"/>
          <w:bCs/>
          <w:sz w:val="24"/>
          <w:szCs w:val="32"/>
        </w:rPr>
        <w:t>7.1成交候选人公示</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62" w:name="_Toc26656978"/>
      <w:bookmarkStart w:id="63" w:name="_Toc14201247"/>
      <w:r>
        <w:rPr>
          <w:rFonts w:ascii="Times New Roman" w:hAnsi="Times New Roman" w:eastAsia="黑体" w:cs="Times New Roman"/>
          <w:bCs/>
          <w:sz w:val="24"/>
          <w:szCs w:val="32"/>
        </w:rPr>
        <w:t>7.2评审结果异议</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64" w:name="_Toc14201248"/>
      <w:bookmarkStart w:id="65" w:name="_Toc26656979"/>
      <w:r>
        <w:rPr>
          <w:rFonts w:ascii="Times New Roman" w:hAnsi="Times New Roman" w:eastAsia="黑体" w:cs="Times New Roman"/>
          <w:bCs/>
          <w:sz w:val="24"/>
          <w:szCs w:val="32"/>
        </w:rPr>
        <w:t>7.3成交候选人履约能力审查</w:t>
      </w:r>
      <w:bookmarkEnd w:id="64"/>
      <w:bookmarkEnd w:id="65"/>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6" w:name="_Toc26656984"/>
      <w:bookmarkStart w:id="67" w:name="_Toc14201253"/>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6"/>
      <w:bookmarkEnd w:id="67"/>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w:t>
      </w:r>
      <w:r>
        <w:rPr>
          <w:rFonts w:hint="eastAsia" w:ascii="Times New Roman" w:hAnsi="Times New Roman" w:cs="Times New Roman"/>
        </w:rPr>
        <w:t>变更</w:t>
      </w:r>
      <w:r>
        <w:rPr>
          <w:rFonts w:ascii="Times New Roman" w:hAnsi="Times New Roman" w:cs="Times New Roman"/>
        </w:rPr>
        <w:t>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68" w:name="_Toc9067727"/>
      <w:bookmarkStart w:id="69" w:name="_Toc26656988"/>
      <w:bookmarkStart w:id="70" w:name="_Toc14201257"/>
      <w:r>
        <w:rPr>
          <w:rFonts w:ascii="Times New Roman" w:hAnsi="Times New Roman" w:eastAsia="黑体" w:cs="Times New Roman"/>
          <w:bCs/>
          <w:sz w:val="24"/>
          <w:szCs w:val="32"/>
        </w:rPr>
        <w:t>8. 纪律和监督</w:t>
      </w:r>
      <w:bookmarkEnd w:id="68"/>
      <w:bookmarkEnd w:id="69"/>
      <w:bookmarkEnd w:id="70"/>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71" w:name="_Toc14201262"/>
      <w:bookmarkStart w:id="72" w:name="_Toc26656993"/>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投诉</w:t>
      </w:r>
      <w:bookmarkEnd w:id="71"/>
      <w:bookmarkEnd w:id="72"/>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56" w:beforeLines="50" w:after="156" w:afterLines="50"/>
        <w:outlineLvl w:val="1"/>
        <w:rPr>
          <w:rFonts w:ascii="Times New Roman" w:hAnsi="Times New Roman" w:eastAsia="黑体" w:cs="Times New Roman"/>
          <w:bCs/>
          <w:sz w:val="24"/>
          <w:szCs w:val="32"/>
        </w:rPr>
      </w:pPr>
      <w:bookmarkStart w:id="73" w:name="_Toc26656994"/>
      <w:bookmarkStart w:id="74" w:name="_Toc14201263"/>
      <w:bookmarkStart w:id="75" w:name="_Toc9067731"/>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.需要补充的其他内容</w:t>
      </w:r>
      <w:bookmarkEnd w:id="73"/>
      <w:bookmarkEnd w:id="74"/>
      <w:bookmarkEnd w:id="75"/>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2"/>
        <w:jc w:val="right"/>
        <w:rPr>
          <w:rFonts w:hint="default" w:ascii="Times New Roman" w:hAnsi="Times New Roman"/>
          <w:color w:val="auto"/>
          <w:sz w:val="21"/>
          <w:szCs w:val="22"/>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keepLines/>
        <w:tabs>
          <w:tab w:val="left" w:pos="0"/>
        </w:tabs>
        <w:spacing w:before="312" w:beforeLines="100" w:after="312" w:afterLines="100" w:line="400" w:lineRule="exact"/>
        <w:jc w:val="center"/>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第三章</w:t>
      </w:r>
      <w:r>
        <w:rPr>
          <w:rFonts w:ascii="Times New Roman" w:hAnsi="Times New Roman" w:eastAsia="宋体" w:cs="Times New Roman"/>
          <w:b/>
          <w:bCs/>
          <w:kern w:val="44"/>
          <w:sz w:val="36"/>
          <w:szCs w:val="44"/>
        </w:rPr>
        <w:t>评审办法</w:t>
      </w: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tbl>
      <w:tblPr>
        <w:tblStyle w:val="14"/>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48" w:type="dxa"/>
            <w:gridSpan w:val="2"/>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8"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bl>
    <w:p>
      <w:pPr>
        <w:adjustRightInd w:val="0"/>
        <w:snapToGrid w:val="0"/>
        <w:spacing w:line="360" w:lineRule="auto"/>
        <w:ind w:firstLine="420"/>
        <w:textAlignment w:val="baseline"/>
        <w:rPr>
          <w:rFonts w:ascii="Times New Roman" w:hAnsi="Times New Roman" w:eastAsia="宋体" w:cs="Times New Roman"/>
          <w:szCs w:val="21"/>
        </w:rPr>
      </w:pPr>
    </w:p>
    <w:tbl>
      <w:tblPr>
        <w:tblStyle w:val="14"/>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47"/>
        <w:gridCol w:w="1808"/>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31" w:type="dxa"/>
            <w:gridSpan w:val="2"/>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808"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047"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bl>
    <w:p>
      <w:pPr>
        <w:widowControl/>
        <w:spacing w:line="360" w:lineRule="atLeast"/>
        <w:jc w:val="center"/>
        <w:rPr>
          <w:rFonts w:ascii="Times New Roman" w:hAnsi="Times New Roman" w:eastAsia="宋体" w:cs="Times New Roman"/>
        </w:rPr>
      </w:pPr>
    </w:p>
    <w:tbl>
      <w:tblPr>
        <w:tblStyle w:val="14"/>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32" w:type="dxa"/>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32" w:type="dxa"/>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32" w:type="dxa"/>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bl>
    <w:p>
      <w:pPr>
        <w:jc w:val="right"/>
        <w:rPr>
          <w:rFonts w:ascii="Times New Roman" w:hAnsi="Times New Roman" w:eastAsia="宋体" w:cs="Times New Roman"/>
          <w:spacing w:val="4"/>
          <w:szCs w:val="21"/>
        </w:rPr>
      </w:pPr>
    </w:p>
    <w:p>
      <w:pPr>
        <w:jc w:val="left"/>
        <w:rPr>
          <w:rFonts w:ascii="Times New Roman" w:hAnsi="Times New Roman" w:eastAsia="宋体" w:cs="Times New Roman"/>
          <w:spacing w:val="4"/>
          <w:szCs w:val="21"/>
        </w:rPr>
      </w:pPr>
      <w:r>
        <w:rPr>
          <w:rFonts w:ascii="Times New Roman" w:hAnsi="Times New Roman" w:eastAsia="宋体" w:cs="Times New Roman"/>
          <w:spacing w:val="4"/>
          <w:szCs w:val="21"/>
        </w:rPr>
        <w:br w:type="page"/>
      </w:r>
    </w:p>
    <w:p>
      <w:pPr>
        <w:jc w:val="right"/>
        <w:rPr>
          <w:rFonts w:ascii="Times New Roman" w:hAnsi="Times New Roman" w:eastAsia="宋体" w:cs="Times New Roman"/>
        </w:rPr>
      </w:pPr>
      <w:r>
        <w:rPr>
          <w:rFonts w:ascii="Times New Roman" w:hAnsi="Times New Roman" w:eastAsia="宋体" w:cs="Times New Roman"/>
          <w:spacing w:val="4"/>
          <w:szCs w:val="21"/>
        </w:rPr>
        <w:t>续上表</w:t>
      </w:r>
    </w:p>
    <w:tbl>
      <w:tblPr>
        <w:tblStyle w:val="14"/>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25"/>
        <w:gridCol w:w="850"/>
        <w:gridCol w:w="1134"/>
        <w:gridCol w:w="567"/>
        <w:gridCol w:w="4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36" w:type="dxa"/>
            <w:gridSpan w:val="5"/>
            <w:tcBorders>
              <w:top w:val="single" w:color="auto" w:sz="4" w:space="0"/>
            </w:tcBorders>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评分因素与权重分值</w:t>
            </w:r>
          </w:p>
        </w:tc>
        <w:tc>
          <w:tcPr>
            <w:tcW w:w="4668" w:type="dxa"/>
            <w:vMerge w:val="restart"/>
            <w:tcBorders>
              <w:top w:val="single" w:color="auto" w:sz="4" w:space="0"/>
            </w:tcBorders>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60"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825"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w:t>
            </w:r>
          </w:p>
        </w:tc>
        <w:tc>
          <w:tcPr>
            <w:tcW w:w="850" w:type="dxa"/>
            <w:vAlign w:val="center"/>
          </w:tcPr>
          <w:p>
            <w:pPr>
              <w:spacing w:line="380" w:lineRule="atLeast"/>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评分因素权重分值</w:t>
            </w:r>
          </w:p>
        </w:tc>
        <w:tc>
          <w:tcPr>
            <w:tcW w:w="1134"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各评分因素细分项</w:t>
            </w:r>
          </w:p>
        </w:tc>
        <w:tc>
          <w:tcPr>
            <w:tcW w:w="567" w:type="dxa"/>
            <w:vAlign w:val="center"/>
          </w:tcPr>
          <w:p>
            <w:pPr>
              <w:spacing w:line="380" w:lineRule="atLeast"/>
              <w:jc w:val="right"/>
              <w:rPr>
                <w:rFonts w:ascii="Times New Roman" w:hAnsi="Times New Roman" w:eastAsia="宋体" w:cs="Times New Roman"/>
                <w:b/>
                <w:szCs w:val="21"/>
              </w:rPr>
            </w:pPr>
            <w:r>
              <w:rPr>
                <w:rFonts w:ascii="Times New Roman" w:hAnsi="Times New Roman" w:eastAsia="宋体" w:cs="Times New Roman"/>
                <w:b/>
                <w:szCs w:val="21"/>
              </w:rPr>
              <w:t>分值</w:t>
            </w:r>
          </w:p>
        </w:tc>
        <w:tc>
          <w:tcPr>
            <w:tcW w:w="4668" w:type="dxa"/>
            <w:vMerge w:val="continue"/>
          </w:tcPr>
          <w:p>
            <w:pPr>
              <w:spacing w:line="380" w:lineRule="atLeas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dxa"/>
            <w:vMerge w:val="restart"/>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p>
        </w:tc>
        <w:tc>
          <w:tcPr>
            <w:tcW w:w="825" w:type="dxa"/>
            <w:vMerge w:val="restart"/>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技术性能</w:t>
            </w:r>
          </w:p>
        </w:tc>
        <w:tc>
          <w:tcPr>
            <w:tcW w:w="850" w:type="dxa"/>
            <w:vMerge w:val="restart"/>
            <w:vAlign w:val="center"/>
          </w:tcPr>
          <w:p>
            <w:pPr>
              <w:spacing w:line="380" w:lineRule="atLeast"/>
              <w:jc w:val="right"/>
              <w:rPr>
                <w:rFonts w:ascii="Times New Roman" w:hAnsi="Times New Roman" w:eastAsia="宋体" w:cs="Times New Roman"/>
                <w:szCs w:val="21"/>
                <w:u w:val="single"/>
              </w:rPr>
            </w:pPr>
            <w:r>
              <w:rPr>
                <w:rFonts w:ascii="Times New Roman" w:hAnsi="Times New Roman" w:eastAsia="宋体" w:cs="Times New Roman"/>
                <w:szCs w:val="21"/>
                <w:u w:val="single"/>
              </w:rPr>
              <w:t xml:space="preserve"> 40 </w:t>
            </w:r>
            <w:r>
              <w:rPr>
                <w:rFonts w:ascii="Times New Roman" w:hAnsi="Times New Roman" w:eastAsia="宋体" w:cs="Times New Roman"/>
                <w:szCs w:val="21"/>
              </w:rPr>
              <w:t>分</w:t>
            </w: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技术指标</w:t>
            </w:r>
          </w:p>
        </w:tc>
        <w:tc>
          <w:tcPr>
            <w:tcW w:w="567" w:type="dxa"/>
            <w:vAlign w:val="center"/>
          </w:tcPr>
          <w:p>
            <w:pPr>
              <w:spacing w:line="380" w:lineRule="atLeas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2</w:t>
            </w:r>
            <w:r>
              <w:rPr>
                <w:rFonts w:hint="eastAsia" w:ascii="Times New Roman" w:hAnsi="Times New Roman" w:eastAsia="宋体" w:cs="Times New Roman"/>
                <w:szCs w:val="21"/>
                <w:lang w:val="en-US" w:eastAsia="zh-CN"/>
              </w:rPr>
              <w:t>4</w:t>
            </w:r>
          </w:p>
        </w:tc>
        <w:tc>
          <w:tcPr>
            <w:tcW w:w="4668" w:type="dxa"/>
            <w:vAlign w:val="center"/>
          </w:tcPr>
          <w:p>
            <w:pPr>
              <w:pStyle w:val="2"/>
            </w:pPr>
            <w:r>
              <w:rPr>
                <w:rFonts w:hint="eastAsia"/>
              </w:rPr>
              <w:t>1、任何一项带“★”号为主要技术指标、参数或性能描述没有实质性响应招标文件的要求,技术部分得0分。</w:t>
            </w:r>
          </w:p>
          <w:p>
            <w:pPr>
              <w:pStyle w:val="2"/>
            </w:pPr>
            <w:r>
              <w:rPr>
                <w:rFonts w:hint="eastAsia"/>
              </w:rPr>
              <w:t>2、报价文件中提供主要技术参数均满足询价文件要求的，得基本分</w:t>
            </w:r>
            <w:r>
              <w:rPr>
                <w:rFonts w:hint="eastAsia"/>
                <w:lang w:val="en-US" w:eastAsia="zh-CN"/>
              </w:rPr>
              <w:t>6</w:t>
            </w:r>
            <w:r>
              <w:rPr>
                <w:rFonts w:hint="eastAsia"/>
              </w:rPr>
              <w:t>分；在此基础上：</w:t>
            </w:r>
          </w:p>
          <w:p>
            <w:pPr>
              <w:pStyle w:val="2"/>
              <w:rPr>
                <w:rFonts w:hint="eastAsia" w:eastAsiaTheme="minorEastAsia"/>
                <w:lang w:eastAsia="zh-CN"/>
              </w:rPr>
            </w:pPr>
            <w:r>
              <w:rPr>
                <w:rFonts w:hint="eastAsia"/>
              </w:rPr>
              <w:t>主要技术参数优于询价文件要求的，每有一项加</w:t>
            </w:r>
            <w:r>
              <w:rPr>
                <w:rFonts w:hint="eastAsia"/>
                <w:lang w:val="en-US" w:eastAsia="zh-CN"/>
              </w:rPr>
              <w:t>2</w:t>
            </w:r>
            <w:r>
              <w:rPr>
                <w:rFonts w:hint="eastAsia"/>
              </w:rPr>
              <w:t>分，本项最多加</w:t>
            </w:r>
            <w:r>
              <w:rPr>
                <w:rFonts w:hint="eastAsia"/>
                <w:lang w:val="en-US" w:eastAsia="zh-CN"/>
              </w:rPr>
              <w:t>18</w:t>
            </w:r>
            <w:r>
              <w:rPr>
                <w:rFonts w:hint="eastAsia"/>
              </w:rPr>
              <w:t>分。</w:t>
            </w:r>
            <w:r>
              <w:rPr>
                <w:rFonts w:hint="eastAsia"/>
                <w:lang w:eastAsia="zh-CN"/>
              </w:rPr>
              <w:t>非</w:t>
            </w:r>
            <w:r>
              <w:rPr>
                <w:rFonts w:hint="eastAsia"/>
              </w:rPr>
              <w:t>主要技术参数低于询价文件要求的，每项扣2</w:t>
            </w:r>
            <w:r>
              <w:rPr>
                <w:rFonts w:hint="eastAsia"/>
                <w:lang w:val="en-US" w:eastAsia="zh-CN"/>
              </w:rPr>
              <w:t xml:space="preserve"> </w:t>
            </w:r>
            <w:r>
              <w:rPr>
                <w:rFonts w:hint="eastAsia"/>
              </w:rPr>
              <w:t>分，扣完为止</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业绩要求</w:t>
            </w:r>
          </w:p>
        </w:tc>
        <w:tc>
          <w:tcPr>
            <w:tcW w:w="567" w:type="dxa"/>
            <w:vAlign w:val="center"/>
          </w:tcPr>
          <w:p>
            <w:pPr>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4</w:t>
            </w:r>
          </w:p>
        </w:tc>
        <w:tc>
          <w:tcPr>
            <w:tcW w:w="4668" w:type="dxa"/>
            <w:vAlign w:val="center"/>
          </w:tcPr>
          <w:p>
            <w:pPr>
              <w:pStyle w:val="2"/>
            </w:pPr>
            <w:r>
              <w:rPr>
                <w:rFonts w:hint="eastAsia"/>
              </w:rPr>
              <w:t>投标人提供的业绩满足询价文件资格要求的，得基本分</w:t>
            </w:r>
            <w:r>
              <w:rPr>
                <w:rFonts w:hint="eastAsia"/>
                <w:lang w:val="en-US" w:eastAsia="zh-CN"/>
              </w:rPr>
              <w:t>1</w:t>
            </w:r>
            <w:r>
              <w:rPr>
                <w:rFonts w:hint="eastAsia"/>
              </w:rPr>
              <w:t>分，在此基础上提供：</w:t>
            </w:r>
          </w:p>
          <w:p>
            <w:pPr>
              <w:pStyle w:val="2"/>
            </w:pPr>
            <w:r>
              <w:rPr>
                <w:rFonts w:hint="eastAsia"/>
              </w:rPr>
              <w:t>投标人或所投设备制造商提供的近三年（2</w:t>
            </w:r>
            <w:r>
              <w:rPr>
                <w:rFonts w:hint="eastAsia"/>
                <w:lang w:val="en-US" w:eastAsia="zh-CN"/>
              </w:rPr>
              <w:t>020</w:t>
            </w:r>
            <w:r>
              <w:rPr>
                <w:rFonts w:hint="eastAsia"/>
              </w:rPr>
              <w:t>年</w:t>
            </w:r>
            <w:r>
              <w:rPr>
                <w:rFonts w:hint="eastAsia"/>
                <w:lang w:val="en-US" w:eastAsia="zh-CN"/>
              </w:rPr>
              <w:t>1</w:t>
            </w:r>
            <w:r>
              <w:rPr>
                <w:rFonts w:hint="eastAsia"/>
              </w:rPr>
              <w:t>月1日至响应文件递交截止日期，以合同签订时间为准）每增加</w:t>
            </w:r>
            <w:r>
              <w:rPr>
                <w:rFonts w:hint="eastAsia"/>
                <w:lang w:val="en-US" w:eastAsia="zh-CN"/>
              </w:rPr>
              <w:t>2</w:t>
            </w:r>
            <w:r>
              <w:rPr>
                <w:rFonts w:hint="eastAsia"/>
              </w:rPr>
              <w:t>台业绩得</w:t>
            </w:r>
            <w:r>
              <w:rPr>
                <w:rFonts w:hint="eastAsia"/>
                <w:lang w:val="en-US" w:eastAsia="zh-CN"/>
              </w:rPr>
              <w:t>1</w:t>
            </w:r>
            <w:r>
              <w:rPr>
                <w:rFonts w:hint="eastAsia"/>
              </w:rPr>
              <w:t>分，满分</w:t>
            </w:r>
            <w:r>
              <w:rPr>
                <w:rFonts w:hint="eastAsia"/>
                <w:lang w:val="en-US" w:eastAsia="zh-CN"/>
              </w:rPr>
              <w:t>3</w:t>
            </w:r>
            <w:r>
              <w:rPr>
                <w:rFonts w:hint="eastAsia"/>
              </w:rPr>
              <w:t>分。</w:t>
            </w:r>
          </w:p>
          <w:p>
            <w:pPr>
              <w:pStyle w:val="2"/>
              <w:rPr>
                <w:rFonts w:hint="eastAsia" w:eastAsiaTheme="minorEastAsia"/>
                <w:lang w:eastAsia="zh-CN"/>
              </w:rPr>
            </w:pPr>
            <w:r>
              <w:rPr>
                <w:rFonts w:hint="eastAsia"/>
              </w:rPr>
              <w:t>评审依据：投标人提供合同原件（备查），并同时在投标文件中提供复印件，不提供不得分</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企业</w:t>
            </w:r>
            <w:r>
              <w:rPr>
                <w:rFonts w:ascii="Times New Roman" w:hAnsi="Times New Roman" w:eastAsia="宋体" w:cs="Times New Roman"/>
                <w:szCs w:val="21"/>
              </w:rPr>
              <w:t>资质</w:t>
            </w:r>
          </w:p>
        </w:tc>
        <w:tc>
          <w:tcPr>
            <w:tcW w:w="567" w:type="dxa"/>
            <w:vAlign w:val="center"/>
          </w:tcPr>
          <w:p>
            <w:pPr>
              <w:spacing w:line="380" w:lineRule="atLeas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2</w:t>
            </w:r>
          </w:p>
        </w:tc>
        <w:tc>
          <w:tcPr>
            <w:tcW w:w="4668" w:type="dxa"/>
            <w:vAlign w:val="center"/>
          </w:tcPr>
          <w:p>
            <w:pPr>
              <w:adjustRightInd w:val="0"/>
              <w:snapToGrid w:val="0"/>
              <w:spacing w:line="276" w:lineRule="auto"/>
              <w:rPr>
                <w:rFonts w:hint="eastAsia" w:ascii="Times New Roman" w:hAnsi="Times New Roman" w:eastAsia="宋体" w:cs="Times New Roman"/>
                <w:szCs w:val="21"/>
                <w:lang w:eastAsia="zh-CN"/>
              </w:rPr>
            </w:pPr>
            <w:r>
              <w:rPr>
                <w:rFonts w:ascii="Times New Roman" w:hAnsi="Times New Roman" w:eastAsia="宋体" w:cs="Times New Roman"/>
                <w:szCs w:val="21"/>
              </w:rPr>
              <w:t>所投品牌设备制造商企业</w:t>
            </w:r>
            <w:r>
              <w:rPr>
                <w:rFonts w:hint="eastAsia" w:ascii="Times New Roman" w:hAnsi="Times New Roman" w:eastAsia="宋体" w:cs="Times New Roman"/>
                <w:szCs w:val="21"/>
              </w:rPr>
              <w:t>获得质量管理体系认证证书</w:t>
            </w:r>
            <w:r>
              <w:rPr>
                <w:rFonts w:hint="eastAsia" w:ascii="Times New Roman" w:hAnsi="Times New Roman" w:eastAsia="宋体" w:cs="Times New Roman"/>
                <w:szCs w:val="21"/>
                <w:lang w:eastAsia="zh-CN"/>
              </w:rPr>
              <w:t>、</w:t>
            </w:r>
            <w:r>
              <w:rPr>
                <w:rFonts w:ascii="Times New Roman" w:hAnsi="Times New Roman" w:eastAsia="宋体" w:cs="Times New Roman"/>
                <w:szCs w:val="21"/>
              </w:rPr>
              <w:t>所投品牌设备制造商企业</w:t>
            </w:r>
            <w:r>
              <w:rPr>
                <w:rFonts w:hint="eastAsia" w:ascii="Times New Roman" w:hAnsi="Times New Roman" w:eastAsia="宋体" w:cs="Times New Roman"/>
                <w:szCs w:val="21"/>
              </w:rPr>
              <w:t>获得环境管理体系认证证书</w:t>
            </w:r>
            <w:r>
              <w:rPr>
                <w:rFonts w:hint="eastAsia" w:ascii="Times New Roman" w:hAnsi="Times New Roman" w:eastAsia="宋体" w:cs="Times New Roman"/>
                <w:szCs w:val="21"/>
                <w:lang w:eastAsia="zh-CN"/>
              </w:rPr>
              <w:t>、</w:t>
            </w:r>
            <w:r>
              <w:rPr>
                <w:rFonts w:ascii="Calibri" w:hAnsi="Calibri" w:eastAsia="宋体" w:cs="Times New Roman"/>
              </w:rPr>
              <w:t>品牌设备制造商企业</w:t>
            </w:r>
            <w:r>
              <w:rPr>
                <w:rFonts w:hint="eastAsia" w:ascii="Calibri" w:hAnsi="Calibri" w:eastAsia="宋体" w:cs="Times New Roman"/>
              </w:rPr>
              <w:t>获得</w:t>
            </w:r>
            <w:r>
              <w:rPr>
                <w:rFonts w:hint="eastAsia" w:ascii="Times New Roman" w:hAnsi="Times New Roman" w:eastAsia="宋体" w:cs="Times New Roman"/>
                <w:szCs w:val="21"/>
              </w:rPr>
              <w:t>职业健康安全管理体系认证证书</w:t>
            </w:r>
            <w:r>
              <w:rPr>
                <w:rFonts w:ascii="Times New Roman" w:hAnsi="Times New Roman" w:eastAsia="宋体" w:cs="Times New Roman"/>
                <w:szCs w:val="21"/>
              </w:rPr>
              <w:t>的得</w:t>
            </w:r>
            <w:r>
              <w:rPr>
                <w:rFonts w:hint="eastAsia" w:ascii="Times New Roman" w:hAnsi="Times New Roman" w:eastAsia="宋体" w:cs="Times New Roman"/>
                <w:szCs w:val="21"/>
                <w:lang w:val="en-US" w:eastAsia="zh-CN"/>
              </w:rPr>
              <w:t>2</w:t>
            </w:r>
            <w:r>
              <w:rPr>
                <w:rFonts w:ascii="Times New Roman" w:hAnsi="Times New Roman" w:eastAsia="宋体" w:cs="Times New Roman"/>
                <w:szCs w:val="21"/>
              </w:rPr>
              <w:t>分；</w:t>
            </w:r>
            <w:r>
              <w:rPr>
                <w:rFonts w:hint="eastAsia" w:ascii="Times New Roman" w:hAnsi="Times New Roman" w:eastAsia="宋体" w:cs="Times New Roman"/>
                <w:szCs w:val="21"/>
              </w:rPr>
              <w:t>以上提供证明文件复印件，原件备查</w:t>
            </w:r>
            <w:r>
              <w:rPr>
                <w:rFonts w:hint="eastAsia" w:ascii="Times New Roman" w:hAnsi="Times New Roman" w:eastAsia="宋体"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售后服务及技术支持</w:t>
            </w:r>
          </w:p>
        </w:tc>
        <w:tc>
          <w:tcPr>
            <w:tcW w:w="567" w:type="dxa"/>
            <w:vAlign w:val="center"/>
          </w:tcPr>
          <w:p>
            <w:pPr>
              <w:spacing w:line="380" w:lineRule="atLeas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10</w:t>
            </w:r>
          </w:p>
        </w:tc>
        <w:tc>
          <w:tcPr>
            <w:tcW w:w="4668" w:type="dxa"/>
            <w:vAlign w:val="center"/>
          </w:tcPr>
          <w:p>
            <w:pPr>
              <w:adjustRightInd w:val="0"/>
              <w:snapToGrid w:val="0"/>
              <w:spacing w:line="276" w:lineRule="auto"/>
              <w:rPr>
                <w:rFonts w:hint="eastAsia" w:ascii="Times New Roman" w:hAnsi="Times New Roman" w:eastAsia="宋体" w:cs="Times New Roman"/>
                <w:szCs w:val="21"/>
                <w:lang w:eastAsia="zh-CN"/>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w:t>
            </w:r>
            <w:r>
              <w:rPr>
                <w:rFonts w:hint="eastAsia" w:ascii="Times New Roman" w:hAnsi="Times New Roman" w:eastAsia="宋体" w:cs="Times New Roman"/>
                <w:szCs w:val="21"/>
                <w:lang w:val="en-US" w:eastAsia="zh-CN"/>
              </w:rPr>
              <w:t>4</w:t>
            </w:r>
            <w:r>
              <w:rPr>
                <w:rFonts w:ascii="Times New Roman" w:hAnsi="Times New Roman" w:eastAsia="宋体" w:cs="Times New Roman"/>
                <w:szCs w:val="21"/>
              </w:rPr>
              <w:t>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综合比较报价人售后服务</w:t>
            </w:r>
            <w:r>
              <w:rPr>
                <w:rFonts w:hint="eastAsia" w:ascii="Times New Roman" w:hAnsi="Times New Roman" w:eastAsia="宋体" w:cs="Times New Roman"/>
                <w:szCs w:val="21"/>
              </w:rPr>
              <w:t>便利性</w:t>
            </w:r>
            <w:r>
              <w:rPr>
                <w:rFonts w:ascii="Times New Roman" w:hAnsi="Times New Roman" w:eastAsia="宋体" w:cs="Times New Roman"/>
                <w:szCs w:val="21"/>
              </w:rPr>
              <w:t>及培训、现场指导等技术支持方案的完备程度等因素</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根据是否拥有完善的本地化售后服务体系，是否定期回访及时与客户协调解决反馈问题，技术人员跟踪服务水平及具体的服务措施酌情评分。优秀</w:t>
            </w: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≤F≤</w:t>
            </w:r>
            <w:r>
              <w:rPr>
                <w:rFonts w:hint="eastAsia" w:ascii="Times New Roman" w:hAnsi="Times New Roman" w:eastAsia="宋体" w:cs="Times New Roman"/>
                <w:szCs w:val="21"/>
                <w:lang w:val="en-US" w:eastAsia="zh-CN"/>
              </w:rPr>
              <w:t>6</w:t>
            </w:r>
            <w:r>
              <w:rPr>
                <w:rFonts w:hint="eastAsia" w:ascii="Times New Roman" w:hAnsi="Times New Roman" w:eastAsia="宋体" w:cs="Times New Roman"/>
                <w:szCs w:val="21"/>
              </w:rPr>
              <w:t>分，一般</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≤F≤</w:t>
            </w: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60"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p>
        </w:tc>
        <w:tc>
          <w:tcPr>
            <w:tcW w:w="825"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评审价</w:t>
            </w:r>
          </w:p>
          <w:p>
            <w:pPr>
              <w:spacing w:line="380" w:lineRule="atLeast"/>
              <w:jc w:val="center"/>
              <w:rPr>
                <w:rFonts w:ascii="Times New Roman" w:hAnsi="Times New Roman" w:eastAsia="宋体" w:cs="Times New Roman"/>
                <w:szCs w:val="21"/>
              </w:rPr>
            </w:pPr>
          </w:p>
        </w:tc>
        <w:tc>
          <w:tcPr>
            <w:tcW w:w="850" w:type="dxa"/>
            <w:vAlign w:val="center"/>
          </w:tcPr>
          <w:p>
            <w:pPr>
              <w:spacing w:line="380" w:lineRule="atLeast"/>
              <w:jc w:val="right"/>
              <w:rPr>
                <w:rFonts w:ascii="Times New Roman" w:hAnsi="Times New Roman" w:eastAsia="宋体" w:cs="Times New Roman"/>
                <w:szCs w:val="21"/>
              </w:rPr>
            </w:pP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c>
          <w:tcPr>
            <w:tcW w:w="6369" w:type="dxa"/>
            <w:gridSpan w:val="3"/>
            <w:shd w:val="clear" w:color="auto" w:fill="auto"/>
          </w:tcPr>
          <w:p>
            <w:pPr>
              <w:spacing w:line="380" w:lineRule="atLeast"/>
              <w:rPr>
                <w:rFonts w:ascii="Times New Roman" w:hAnsi="Times New Roman" w:eastAsia="宋体" w:cs="Times New Roman"/>
                <w:szCs w:val="21"/>
              </w:rPr>
            </w:pPr>
            <w:r>
              <w:rPr>
                <w:rFonts w:ascii="Times New Roman" w:hAnsi="Times New Roman" w:eastAsia="宋体" w:cs="Times New Roman"/>
                <w:szCs w:val="21"/>
              </w:rPr>
              <w:t>评审价得分计算公式示例：</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（1）如果供应商的评审价&gt;评审基准价，则评审价得分＝F－偏差率×100× E</w:t>
            </w:r>
            <w:r>
              <w:rPr>
                <w:rFonts w:ascii="Times New Roman" w:hAnsi="Times New Roman" w:eastAsia="宋体" w:cs="Times New Roman"/>
                <w:szCs w:val="21"/>
                <w:vertAlign w:val="subscript"/>
              </w:rPr>
              <w:t>1</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（2）如果供应商的评审价≤评审基准价，则评审价得分＝F＋偏差率× 100× E</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其中：F是评审价所占的权重分值，F</w:t>
            </w:r>
            <w:r>
              <w:rPr>
                <w:rFonts w:hint="eastAsia" w:ascii="Times New Roman" w:hAnsi="Times New Roman" w:eastAsia="宋体" w:cs="Times New Roman"/>
                <w:szCs w:val="21"/>
              </w:rPr>
              <w:t>=60，</w:t>
            </w:r>
            <w:r>
              <w:rPr>
                <w:rFonts w:ascii="Times New Roman" w:hAnsi="Times New Roman" w:eastAsia="宋体" w:cs="Times New Roman"/>
                <w:szCs w:val="21"/>
              </w:rPr>
              <w:t>E</w:t>
            </w:r>
            <w:r>
              <w:rPr>
                <w:rFonts w:ascii="Times New Roman" w:hAnsi="Times New Roman" w:eastAsia="宋体" w:cs="Times New Roman"/>
                <w:szCs w:val="21"/>
                <w:vertAlign w:val="subscript"/>
              </w:rPr>
              <w:t>1</w:t>
            </w:r>
            <w:r>
              <w:rPr>
                <w:rFonts w:ascii="Times New Roman" w:hAnsi="Times New Roman" w:eastAsia="宋体" w:cs="Times New Roman"/>
                <w:szCs w:val="21"/>
              </w:rPr>
              <w:t>是评审价每高于评审基准价一个百分点的扣分值，E</w:t>
            </w:r>
            <w:r>
              <w:rPr>
                <w:rFonts w:ascii="Times New Roman" w:hAnsi="Times New Roman" w:eastAsia="宋体" w:cs="Times New Roman"/>
                <w:szCs w:val="21"/>
                <w:vertAlign w:val="subscript"/>
              </w:rPr>
              <w:t>2</w:t>
            </w:r>
            <w:r>
              <w:rPr>
                <w:rFonts w:ascii="Times New Roman" w:hAnsi="Times New Roman" w:eastAsia="宋体" w:cs="Times New Roman"/>
                <w:szCs w:val="21"/>
              </w:rPr>
              <w:t>是评审价每低于评审基准价一个百分点的扣分值； E</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=0.2</w:t>
            </w:r>
            <w:r>
              <w:rPr>
                <w:rFonts w:ascii="Times New Roman" w:hAnsi="Times New Roman" w:eastAsia="宋体" w:cs="Times New Roman"/>
                <w:szCs w:val="21"/>
              </w:rPr>
              <w:t>、E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=0.1</w:t>
            </w:r>
            <w:r>
              <w:rPr>
                <w:rFonts w:ascii="Times New Roman" w:hAnsi="Times New Roman" w:eastAsia="宋体" w:cs="Times New Roman"/>
                <w:szCs w:val="21"/>
              </w:rPr>
              <w:t>，但E</w:t>
            </w:r>
            <w:r>
              <w:rPr>
                <w:rFonts w:ascii="Times New Roman" w:hAnsi="Times New Roman" w:eastAsia="宋体" w:cs="Times New Roman"/>
                <w:szCs w:val="21"/>
                <w:vertAlign w:val="subscript"/>
              </w:rPr>
              <w:t>1</w:t>
            </w:r>
            <w:r>
              <w:rPr>
                <w:rFonts w:ascii="Times New Roman" w:hAnsi="Times New Roman" w:eastAsia="宋体" w:cs="Times New Roman"/>
                <w:szCs w:val="21"/>
              </w:rPr>
              <w:t>应大于E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4" w:type="dxa"/>
            <w:gridSpan w:val="6"/>
            <w:vAlign w:val="center"/>
          </w:tcPr>
          <w:p>
            <w:pPr>
              <w:spacing w:line="360" w:lineRule="atLeast"/>
              <w:rPr>
                <w:rFonts w:hint="eastAsia" w:ascii="Times New Roman" w:hAnsi="Times New Roman" w:eastAsia="宋体" w:cs="Times New Roman"/>
                <w:szCs w:val="21"/>
                <w:highlight w:val="green"/>
              </w:rPr>
            </w:pPr>
            <w:r>
              <w:rPr>
                <w:rFonts w:ascii="Times New Roman" w:hAnsi="Times New Roman" w:eastAsia="宋体" w:cs="Times New Roman"/>
                <w:szCs w:val="21"/>
                <w:highlight w:val="green"/>
              </w:rPr>
              <w:t>需要补充的其他内容：</w:t>
            </w:r>
            <w:r>
              <w:rPr>
                <w:rFonts w:hint="eastAsia" w:ascii="Times New Roman" w:hAnsi="Times New Roman" w:eastAsia="宋体" w:cs="Times New Roman"/>
                <w:szCs w:val="21"/>
                <w:highlight w:val="green"/>
              </w:rPr>
              <w:t>响应技术性能需后注页码标注参数是否响应以便查阅！</w:t>
            </w:r>
          </w:p>
          <w:p>
            <w:pPr>
              <w:pStyle w:val="2"/>
              <w:rPr>
                <w:rFonts w:hint="eastAsia" w:ascii="Times New Roman" w:hAnsi="Times New Roman" w:eastAsia="宋体" w:cs="Times New Roman"/>
                <w:szCs w:val="21"/>
                <w:lang w:val="en-US" w:eastAsia="zh-CN"/>
              </w:rPr>
            </w:pPr>
          </w:p>
        </w:tc>
      </w:tr>
    </w:tbl>
    <w:p>
      <w:pPr>
        <w:widowControl/>
        <w:jc w:val="left"/>
        <w:rPr>
          <w:rFonts w:ascii="Times New Roman" w:hAnsi="Times New Roman" w:eastAsia="宋体" w:cs="Times New Roman"/>
          <w:szCs w:val="21"/>
        </w:rPr>
      </w:pP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2.1.1 形式评审标准：见评审办法前附表。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2.1.2 资格评审标准：见评审办法前附表。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2.2.1分值构成：</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2.2.2 评审基准价计算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评审基准价计算方法：见评审办法前附表。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2.2.3 评审价的偏差率计算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评审价的偏差率计算公式：见评审办法前附表。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2.2.4评分标准：</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评分标准：见评审办法前附表；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评分标准：见评审办法前附表。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eastAsia="宋体" w:cs="Times New Roman"/>
        </w:rPr>
      </w:pPr>
      <w:r>
        <w:rPr>
          <w:rFonts w:ascii="Times New Roman" w:hAnsi="Times New Roman" w:eastAsia="宋体" w:cs="Times New Roman"/>
        </w:rPr>
        <w:t>3.1.1</w:t>
      </w:r>
      <w:r>
        <w:rPr>
          <w:rFonts w:hint="eastAsia" w:ascii="Times New Roman" w:hAnsi="Times New Roman" w:eastAsia="宋体" w:cs="Times New Roman"/>
        </w:rPr>
        <w:t>评审小组</w:t>
      </w:r>
      <w:r>
        <w:rPr>
          <w:rFonts w:ascii="Times New Roman" w:hAnsi="Times New Roman" w:eastAsia="宋体" w:cs="Times New Roman"/>
        </w:rPr>
        <w:t>依据本章第2.1.1项、第2.1.2项、第2.1.3项规定的标准对响应文件进行评审。有一项不符合评审标准的，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3.1.</w:t>
      </w:r>
      <w:r>
        <w:rPr>
          <w:rFonts w:hint="eastAsia" w:ascii="Times New Roman" w:hAnsi="Times New Roman" w:eastAsia="宋体" w:cs="Times New Roman"/>
        </w:rPr>
        <w:t xml:space="preserve">2 </w:t>
      </w:r>
      <w:r>
        <w:rPr>
          <w:rFonts w:ascii="Times New Roman" w:hAnsi="Times New Roman" w:eastAsia="宋体" w:cs="Times New Roman"/>
        </w:rPr>
        <w:t>响应文件中填报的报价、</w:t>
      </w:r>
      <w:r>
        <w:rPr>
          <w:rFonts w:hint="eastAsia" w:ascii="Times New Roman" w:hAnsi="Times New Roman" w:eastAsia="宋体" w:cs="Times New Roman"/>
        </w:rPr>
        <w:t>交货期</w:t>
      </w:r>
      <w:r>
        <w:rPr>
          <w:rFonts w:ascii="Times New Roman" w:hAnsi="Times New Roman" w:eastAsia="宋体" w:cs="Times New Roman"/>
        </w:rPr>
        <w:t>、质量标准前后不一致时，</w:t>
      </w:r>
      <w:r>
        <w:rPr>
          <w:rFonts w:hint="eastAsia" w:ascii="Times New Roman" w:hAnsi="Times New Roman" w:eastAsia="宋体" w:cs="Times New Roman"/>
        </w:rPr>
        <w:t>按细微偏差处理，并</w:t>
      </w:r>
      <w:r>
        <w:rPr>
          <w:rFonts w:ascii="Times New Roman" w:hAnsi="Times New Roman" w:eastAsia="宋体" w:cs="Times New Roman"/>
        </w:rPr>
        <w:t>以报价函填报的为准</w:t>
      </w:r>
      <w:r>
        <w:rPr>
          <w:rFonts w:hint="eastAsia" w:ascii="Times New Roman" w:hAnsi="Times New Roman" w:eastAsia="宋体" w:cs="Times New Roman"/>
        </w:rPr>
        <w:t>。</w:t>
      </w:r>
    </w:p>
    <w:p>
      <w:pPr>
        <w:keepNext/>
        <w:keepLines/>
        <w:spacing w:before="120" w:after="120"/>
        <w:outlineLvl w:val="2"/>
        <w:rPr>
          <w:rFonts w:ascii="Times New Roman" w:hAnsi="Times New Roman" w:eastAsia="宋体"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420" w:firstLineChars="200"/>
        <w:rPr>
          <w:rFonts w:ascii="Times New Roman" w:hAnsi="Times New Roman" w:eastAsia="宋体" w:cs="Times New Roman"/>
        </w:rPr>
      </w:pPr>
      <w:r>
        <w:rPr>
          <w:rFonts w:ascii="Times New Roman" w:hAnsi="Times New Roman" w:eastAsia="宋体" w:cs="Times New Roman"/>
        </w:rPr>
        <w:t>（1）按本章第2.2.4(1)目规定的评审因素和分值对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（2）按本章第2.2.4(2)目规定的评审因素和分值对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应对在评审过程中发现供应商存在串通报价、弄虚作假、行贿等违法行为的，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eastAsia="宋体" w:cs="Times New Roman"/>
        </w:rPr>
      </w:pPr>
      <w:r>
        <w:rPr>
          <w:rFonts w:ascii="Times New Roman" w:hAnsi="Times New Roman" w:eastAsia="宋体" w:cs="Times New Roman"/>
        </w:rPr>
        <w:t>3.4.1 在评审过程中，</w:t>
      </w:r>
      <w:r>
        <w:rPr>
          <w:rFonts w:hint="eastAsia" w:ascii="Times New Roman" w:hAnsi="Times New Roman" w:eastAsia="宋体" w:cs="Times New Roman"/>
        </w:rPr>
        <w:t>评审小组</w:t>
      </w:r>
      <w:r>
        <w:rPr>
          <w:rFonts w:ascii="Times New Roman" w:hAnsi="Times New Roman" w:eastAsia="宋体" w:cs="Times New Roman"/>
        </w:rPr>
        <w:t>可以书面形式要求供应商对响应文件中含义不明确、对同类问题表述不一致或者有明显文字</w:t>
      </w:r>
      <w:r>
        <w:rPr>
          <w:rFonts w:hint="eastAsia" w:ascii="Times New Roman" w:hAnsi="Times New Roman" w:eastAsia="宋体" w:cs="Times New Roman"/>
        </w:rPr>
        <w:t>错误</w:t>
      </w:r>
      <w:r>
        <w:rPr>
          <w:rFonts w:ascii="Times New Roman" w:hAnsi="Times New Roman" w:eastAsia="宋体" w:cs="Times New Roman"/>
        </w:rPr>
        <w:t>的内容做必要的澄清。</w:t>
      </w:r>
      <w:r>
        <w:rPr>
          <w:rFonts w:hint="eastAsia" w:ascii="Times New Roman" w:hAnsi="Times New Roman" w:eastAsia="宋体" w:cs="Times New Roman"/>
        </w:rPr>
        <w:t>评审小组</w:t>
      </w:r>
      <w:r>
        <w:rPr>
          <w:rFonts w:ascii="Times New Roman" w:hAnsi="Times New Roman" w:eastAsia="宋体" w:cs="Times New Roman"/>
        </w:rPr>
        <w:t>不接受供应商主动提出的澄清。</w:t>
      </w:r>
    </w:p>
    <w:p>
      <w:pPr>
        <w:spacing w:line="440" w:lineRule="exact"/>
        <w:ind w:firstLine="420"/>
        <w:rPr>
          <w:rFonts w:ascii="Times New Roman" w:hAnsi="Times New Roman" w:eastAsia="宋体" w:cs="Times New Roman"/>
          <w:strike/>
        </w:rPr>
      </w:pPr>
      <w:r>
        <w:rPr>
          <w:rFonts w:ascii="Times New Roman" w:hAnsi="Times New Roman" w:eastAsia="宋体"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评审结果</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完成评审后，应当向采购人提交评审报告。评审报告应当如实记载以下内容：</w:t>
      </w:r>
    </w:p>
    <w:p>
      <w:pPr>
        <w:spacing w:line="440" w:lineRule="exact"/>
        <w:ind w:firstLine="420"/>
        <w:rPr>
          <w:rFonts w:ascii="Times New Roman" w:hAnsi="Times New Roman" w:eastAsia="宋体" w:cs="Times New Roman"/>
        </w:rPr>
      </w:pPr>
      <w:r>
        <w:rPr>
          <w:rFonts w:ascii="Times New Roman" w:hAnsi="Times New Roman" w:eastAsia="宋体" w:cs="Times New Roman"/>
        </w:rPr>
        <w:t>（一）采购项目基本情况</w:t>
      </w:r>
    </w:p>
    <w:p>
      <w:pPr>
        <w:spacing w:line="440" w:lineRule="exact"/>
        <w:ind w:firstLine="420"/>
        <w:rPr>
          <w:rFonts w:ascii="Times New Roman" w:hAnsi="Times New Roman" w:eastAsia="宋体" w:cs="Times New Roman"/>
        </w:rPr>
      </w:pPr>
      <w:r>
        <w:rPr>
          <w:rFonts w:ascii="Times New Roman" w:hAnsi="Times New Roman" w:eastAsia="宋体" w:cs="Times New Roman"/>
        </w:rPr>
        <w:t>（二）采购过程回顾</w:t>
      </w:r>
    </w:p>
    <w:p>
      <w:pPr>
        <w:spacing w:line="440" w:lineRule="exact"/>
        <w:ind w:firstLine="420"/>
        <w:rPr>
          <w:rFonts w:ascii="Times New Roman" w:hAnsi="Times New Roman" w:eastAsia="宋体" w:cs="Times New Roman"/>
        </w:rPr>
      </w:pPr>
      <w:r>
        <w:rPr>
          <w:rFonts w:ascii="Times New Roman" w:hAnsi="Times New Roman" w:eastAsia="宋体" w:cs="Times New Roman"/>
        </w:rPr>
        <w:t>（三）评审小组成员名单</w:t>
      </w:r>
    </w:p>
    <w:p>
      <w:pPr>
        <w:spacing w:line="440" w:lineRule="exact"/>
        <w:ind w:firstLine="420"/>
        <w:rPr>
          <w:rFonts w:ascii="Times New Roman" w:hAnsi="Times New Roman" w:eastAsia="宋体" w:cs="Times New Roman"/>
        </w:rPr>
      </w:pPr>
      <w:r>
        <w:rPr>
          <w:rFonts w:ascii="Times New Roman" w:hAnsi="Times New Roman" w:eastAsia="宋体" w:cs="Times New Roman"/>
        </w:rPr>
        <w:t>（四）询比评审工作</w:t>
      </w:r>
    </w:p>
    <w:p>
      <w:pPr>
        <w:spacing w:line="440" w:lineRule="exact"/>
        <w:ind w:firstLine="420"/>
        <w:rPr>
          <w:rFonts w:ascii="Times New Roman" w:hAnsi="Times New Roman" w:eastAsia="宋体" w:cs="Times New Roman"/>
        </w:rPr>
      </w:pPr>
      <w:r>
        <w:rPr>
          <w:rFonts w:ascii="Times New Roman" w:hAnsi="Times New Roman" w:eastAsia="宋体" w:cs="Times New Roman"/>
        </w:rPr>
        <w:t>1、评审办法</w:t>
      </w:r>
    </w:p>
    <w:p>
      <w:pPr>
        <w:spacing w:line="440" w:lineRule="exact"/>
        <w:ind w:firstLine="420"/>
        <w:rPr>
          <w:rFonts w:ascii="Times New Roman" w:hAnsi="Times New Roman" w:eastAsia="宋体" w:cs="Times New Roman"/>
        </w:rPr>
      </w:pPr>
      <w:r>
        <w:rPr>
          <w:rFonts w:ascii="Times New Roman" w:hAnsi="Times New Roman" w:eastAsia="宋体" w:cs="Times New Roman"/>
        </w:rPr>
        <w:t>2、初步评审情况（资格审查、形式性审查、响应性审查）</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详细评审情况（</w:t>
      </w:r>
      <w:r>
        <w:rPr>
          <w:rFonts w:ascii="Times New Roman" w:hAnsi="Times New Roman" w:eastAsia="宋体" w:cs="Times New Roman"/>
        </w:rPr>
        <w:t>供应商的</w:t>
      </w:r>
      <w:r>
        <w:rPr>
          <w:rFonts w:hint="eastAsia" w:ascii="Times New Roman" w:hAnsi="Times New Roman" w:eastAsia="宋体" w:cs="Times New Roman"/>
        </w:rPr>
        <w:t>综合</w:t>
      </w:r>
      <w:r>
        <w:rPr>
          <w:rFonts w:ascii="Times New Roman" w:hAnsi="Times New Roman" w:eastAsia="宋体" w:cs="Times New Roman"/>
        </w:rPr>
        <w:t>评分情况</w:t>
      </w:r>
      <w:r>
        <w:rPr>
          <w:rFonts w:hint="eastAsia"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4、否决的供应商名单以及否决理由（如有）</w:t>
      </w:r>
    </w:p>
    <w:p>
      <w:pPr>
        <w:spacing w:line="440" w:lineRule="exact"/>
        <w:ind w:firstLine="420"/>
        <w:rPr>
          <w:rFonts w:ascii="Times New Roman" w:hAnsi="Times New Roman" w:eastAsia="宋体" w:cs="Times New Roman"/>
        </w:rPr>
      </w:pPr>
      <w:r>
        <w:rPr>
          <w:rFonts w:ascii="Times New Roman" w:hAnsi="Times New Roman" w:eastAsia="宋体" w:cs="Times New Roman"/>
        </w:rPr>
        <w:t>5、推荐候选供应商排序</w:t>
      </w:r>
    </w:p>
    <w:p>
      <w:pPr>
        <w:spacing w:line="440" w:lineRule="exact"/>
        <w:ind w:firstLine="420"/>
        <w:rPr>
          <w:rFonts w:ascii="Times New Roman" w:hAnsi="Times New Roman" w:eastAsia="宋体" w:cs="Times New Roman"/>
        </w:rPr>
      </w:pPr>
      <w:r>
        <w:rPr>
          <w:rFonts w:ascii="Times New Roman" w:hAnsi="Times New Roman" w:eastAsia="宋体" w:cs="Times New Roman"/>
        </w:rPr>
        <w:t>（五）需要说明的其他事项</w:t>
      </w:r>
    </w:p>
    <w:p>
      <w:pPr>
        <w:spacing w:line="440" w:lineRule="exact"/>
        <w:ind w:firstLine="420"/>
        <w:rPr>
          <w:rFonts w:ascii="Times New Roman" w:hAnsi="Times New Roman" w:eastAsia="宋体" w:cs="Times New Roman"/>
        </w:rPr>
      </w:pPr>
      <w:r>
        <w:rPr>
          <w:rFonts w:ascii="Times New Roman" w:hAnsi="Times New Roman" w:eastAsia="宋体" w:cs="Times New Roman"/>
        </w:rPr>
        <w:t>（六）评审附表</w:t>
      </w:r>
    </w:p>
    <w:p>
      <w:pPr>
        <w:spacing w:line="440" w:lineRule="exact"/>
        <w:ind w:firstLine="420"/>
        <w:rPr>
          <w:rFonts w:ascii="Times New Roman" w:hAnsi="Times New Roman" w:eastAsia="宋体" w:cs="Times New Roman"/>
        </w:rPr>
      </w:pPr>
      <w:r>
        <w:rPr>
          <w:rFonts w:ascii="Times New Roman" w:hAnsi="Times New Roman" w:eastAsia="宋体" w:cs="Times New Roman"/>
        </w:rPr>
        <w:t>1、响应文</w:t>
      </w:r>
      <w:r>
        <w:rPr>
          <w:rFonts w:hint="eastAsia" w:ascii="Times New Roman" w:hAnsi="Times New Roman" w:eastAsia="宋体" w:cs="Times New Roman"/>
        </w:rPr>
        <w:t>登记</w:t>
      </w:r>
      <w:r>
        <w:rPr>
          <w:rFonts w:ascii="Times New Roman" w:hAnsi="Times New Roman" w:eastAsia="宋体" w:cs="Times New Roman"/>
        </w:rPr>
        <w:t>表</w:t>
      </w:r>
    </w:p>
    <w:p>
      <w:pPr>
        <w:spacing w:line="440" w:lineRule="exact"/>
        <w:ind w:firstLine="420"/>
        <w:rPr>
          <w:rFonts w:ascii="Times New Roman" w:hAnsi="Times New Roman" w:eastAsia="宋体" w:cs="Times New Roman"/>
        </w:rPr>
      </w:pPr>
      <w:r>
        <w:rPr>
          <w:rFonts w:ascii="Times New Roman" w:hAnsi="Times New Roman" w:eastAsia="宋体" w:cs="Times New Roman"/>
        </w:rPr>
        <w:t>2、评审表格</w:t>
      </w:r>
    </w:p>
    <w:p>
      <w:pPr>
        <w:rPr>
          <w:rFonts w:ascii="等线" w:hAnsi="等线" w:eastAsia="等线" w:cs="Times New Roman"/>
          <w:szCs w:val="22"/>
        </w:rPr>
      </w:pPr>
    </w:p>
    <w:p>
      <w:pPr>
        <w:keepNext/>
        <w:keepLines/>
        <w:spacing w:before="156" w:beforeLines="50" w:after="156" w:afterLines="50"/>
        <w:outlineLvl w:val="1"/>
        <w:rPr>
          <w:rFonts w:ascii="Times New Roman" w:hAnsi="Times New Roman" w:cs="Times New Roman"/>
        </w:rPr>
      </w:pPr>
      <w:r>
        <w:rPr>
          <w:rFonts w:ascii="Times New Roman" w:hAnsi="Times New Roman" w:eastAsia="黑体" w:cs="Times New Roman"/>
          <w:sz w:val="29"/>
          <w:szCs w:val="29"/>
        </w:rPr>
        <w:br w:type="page"/>
      </w:r>
    </w:p>
    <w:p>
      <w:pPr>
        <w:pStyle w:val="3"/>
        <w:numPr>
          <w:ilvl w:val="0"/>
          <w:numId w:val="0"/>
        </w:numPr>
        <w:spacing w:before="312" w:after="312"/>
        <w:rPr>
          <w:rFonts w:ascii="Times New Roman" w:hAnsi="Times New Roman" w:eastAsia="宋体" w:cs="Times New Roman"/>
        </w:rPr>
      </w:pPr>
      <w:bookmarkStart w:id="76" w:name="_Toc10990_WPSOffice_Level1"/>
      <w:r>
        <w:rPr>
          <w:rFonts w:hint="eastAsia" w:ascii="Times New Roman" w:hAnsi="Times New Roman" w:eastAsia="宋体" w:cs="Times New Roman"/>
        </w:rPr>
        <w:t>第四章</w:t>
      </w:r>
      <w:r>
        <w:rPr>
          <w:rFonts w:ascii="Times New Roman" w:hAnsi="Times New Roman" w:eastAsia="宋体" w:cs="Times New Roman"/>
        </w:rPr>
        <w:t>合同内容</w:t>
      </w:r>
      <w:bookmarkEnd w:id="76"/>
    </w:p>
    <w:p>
      <w:pPr>
        <w:ind w:firstLine="3200" w:firstLineChars="1000"/>
        <w:rPr>
          <w:rFonts w:ascii="Times New Roman" w:hAnsi="Times New Roman" w:eastAsia="黑体" w:cs="Times New Roman"/>
          <w:sz w:val="32"/>
          <w:szCs w:val="32"/>
        </w:rPr>
      </w:pPr>
      <w:bookmarkStart w:id="77" w:name="_bookmark259"/>
      <w:bookmarkEnd w:id="77"/>
      <w:bookmarkStart w:id="78"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ind w:firstLine="7200" w:firstLineChars="3000"/>
        <w:rPr>
          <w:rFonts w:ascii="Times New Roman" w:hAnsi="Times New Roman" w:cs="Times New Roman"/>
          <w:sz w:val="24"/>
        </w:rPr>
      </w:pPr>
      <w:r>
        <w:rPr>
          <w:rFonts w:hint="eastAsia" w:ascii="Times New Roman" w:hAnsi="Times New Roman" w:cs="Times New Roman"/>
          <w:sz w:val="24"/>
        </w:rPr>
        <w:t>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根据《中华人民共和国民法典》及相关法律法规的规定，甲乙双方在平等、自愿、公平、协商一致的基础上，就甲方委托乙方提供</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甲方委托乙方提供</w:t>
      </w:r>
      <w:bookmarkEnd w:id="78"/>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单价</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0"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 xml:space="preserve">                         </w:t>
            </w:r>
            <w:r>
              <w:rPr>
                <w:rFonts w:hint="eastAsia" w:ascii="Times New Roman" w:hAnsi="Times New Roman" w:cs="Times New Roman"/>
                <w:szCs w:val="21"/>
                <w:lang w:eastAsia="zh-CN"/>
              </w:rPr>
              <w:t>不含税价：</w:t>
            </w:r>
            <w:r>
              <w:rPr>
                <w:rFonts w:hint="eastAsia" w:ascii="Times New Roman" w:hAnsi="Times New Roman" w:cs="Times New Roman"/>
                <w:szCs w:val="21"/>
                <w:lang w:val="en-US" w:eastAsia="zh-CN"/>
              </w:rPr>
              <w:t xml:space="preserve"> 万</w:t>
            </w:r>
            <w:r>
              <w:rPr>
                <w:rFonts w:hint="eastAsia" w:ascii="Times New Roman" w:hAnsi="Times New Roman" w:cs="Times New Roman"/>
                <w:szCs w:val="21"/>
              </w:rPr>
              <w:t xml:space="preserve">       增值税：    万</w:t>
            </w:r>
          </w:p>
        </w:tc>
        <w:tc>
          <w:tcPr>
            <w:tcW w:w="1420" w:type="dxa"/>
            <w:vAlign w:val="center"/>
          </w:tcPr>
          <w:p>
            <w:pPr>
              <w:spacing w:line="360" w:lineRule="auto"/>
              <w:jc w:val="center"/>
              <w:rPr>
                <w:rFonts w:ascii="Times New Roman" w:hAnsi="Times New Roman" w:cs="Times New Roman"/>
                <w:szCs w:val="21"/>
              </w:rPr>
            </w:pPr>
          </w:p>
        </w:tc>
      </w:tr>
    </w:tbl>
    <w:p>
      <w:pPr>
        <w:spacing w:line="440" w:lineRule="exact"/>
        <w:ind w:firstLine="420"/>
        <w:rPr>
          <w:rFonts w:ascii="宋体" w:hAnsi="宋体" w:eastAsia="宋体" w:cs="宋体"/>
          <w:szCs w:val="21"/>
        </w:rPr>
      </w:pPr>
      <w:r>
        <w:rPr>
          <w:rFonts w:hint="eastAsia" w:ascii="宋体" w:hAnsi="宋体" w:eastAsia="宋体" w:cs="宋体"/>
          <w:szCs w:val="21"/>
        </w:rPr>
        <w:t>1.2上述费用包括了为实施和完成合同所需的设计费、制造费、材料费、利润、税费、运输费、验收、取证、培训、技术服务、损耗费、检测费、验收费、安装调试费等达到使用条件及质保期维护维修的一切费用，以及合同约定的所有责任、义务和一般风险。</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hint="eastAsia" w:ascii="Times New Roman" w:hAnsi="Times New Roman" w:cs="Times New Roman"/>
          <w:szCs w:val="21"/>
          <w:u w:val="single"/>
        </w:rPr>
        <w:t xml:space="preserve"> </w:t>
      </w:r>
      <w:r>
        <w:rPr>
          <w:rFonts w:hint="eastAsia" w:ascii="Times New Roman" w:hAnsi="Times New Roman" w:cs="Times New Roman"/>
          <w:szCs w:val="21"/>
          <w:u w:val="single"/>
          <w:lang w:val="en-US" w:eastAsia="zh-CN"/>
        </w:rPr>
        <w:t xml:space="preserve"> 2</w:t>
      </w:r>
      <w:r>
        <w:rPr>
          <w:rFonts w:hint="eastAsia" w:ascii="Times New Roman" w:hAnsi="Times New Roman" w:cs="Times New Roman"/>
          <w:szCs w:val="21"/>
          <w:u w:val="single"/>
        </w:rPr>
        <w:t xml:space="preserve"> 年 </w:t>
      </w:r>
      <w:r>
        <w:rPr>
          <w:rFonts w:ascii="Times New Roman" w:hAnsi="Times New Roman" w:cs="Times New Roman"/>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hint="eastAsia" w:ascii="Times New Roman" w:hAnsi="Times New Roman" w:cs="Times New Roman"/>
          <w:szCs w:val="21"/>
          <w:u w:val="single"/>
        </w:rPr>
        <w:t>甲方指定</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hint="eastAsia" w:ascii="Times New Roman" w:hAnsi="Times New Roman" w:cs="Times New Roman"/>
          <w:szCs w:val="21"/>
        </w:rPr>
        <w:t>自年月日起至年月日止。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adjustRightInd w:val="0"/>
        <w:snapToGrid w:val="0"/>
        <w:spacing w:line="400" w:lineRule="atLeast"/>
        <w:ind w:firstLine="420" w:firstLineChars="200"/>
        <w:jc w:val="left"/>
        <w:rPr>
          <w:rFonts w:hint="eastAsia" w:ascii="宋体" w:hAnsi="宋体" w:eastAsia="宋体" w:cs="宋体"/>
          <w:kern w:val="0"/>
          <w:szCs w:val="21"/>
        </w:rPr>
      </w:pPr>
      <w:r>
        <w:rPr>
          <w:rFonts w:hint="eastAsia" w:asciiTheme="minorEastAsia" w:hAnsiTheme="minorEastAsia" w:cstheme="minorEastAsia"/>
          <w:color w:val="333333"/>
          <w:kern w:val="0"/>
          <w:szCs w:val="21"/>
        </w:rPr>
        <w:t>6.1所购</w:t>
      </w:r>
      <w:r>
        <w:rPr>
          <w:rFonts w:hint="eastAsia" w:asciiTheme="minorEastAsia" w:hAnsiTheme="minorEastAsia" w:cstheme="minorEastAsia"/>
          <w:color w:val="333333"/>
          <w:kern w:val="0"/>
          <w:szCs w:val="21"/>
          <w:lang w:eastAsia="zh-CN"/>
        </w:rPr>
        <w:t>产品</w:t>
      </w:r>
      <w:r>
        <w:rPr>
          <w:rFonts w:hint="eastAsia" w:asciiTheme="minorEastAsia" w:hAnsiTheme="minorEastAsia" w:cstheme="minorEastAsia"/>
          <w:color w:val="333333"/>
          <w:kern w:val="0"/>
          <w:szCs w:val="21"/>
        </w:rPr>
        <w:t>送到询价单位指定交付地点经验收合格并开具机动车销售增值税专用发票，</w:t>
      </w:r>
      <w:r>
        <w:rPr>
          <w:rFonts w:hint="eastAsia" w:asciiTheme="minorEastAsia" w:hAnsiTheme="minorEastAsia" w:cstheme="minorEastAsia"/>
          <w:szCs w:val="21"/>
        </w:rPr>
        <w:t>交接验收完成后10个工作日内，按合</w:t>
      </w:r>
      <w:r>
        <w:rPr>
          <w:rFonts w:hint="eastAsia" w:asciiTheme="minorEastAsia" w:hAnsiTheme="minorEastAsia" w:cstheme="minorEastAsia"/>
          <w:color w:val="333333"/>
          <w:kern w:val="0"/>
          <w:szCs w:val="21"/>
        </w:rPr>
        <w:t>所购产品送到询价单位指定交付地点经验收合格并开具增值税专用发票，设备</w:t>
      </w:r>
      <w:r>
        <w:rPr>
          <w:rFonts w:hint="eastAsia" w:ascii="宋体" w:hAnsi="宋体" w:eastAsia="宋体" w:cs="宋体"/>
          <w:kern w:val="0"/>
          <w:szCs w:val="21"/>
        </w:rPr>
        <w:t>验收并调试运转合格后，并收到全额增值税发票，甲方财务部门以对公转账形式支付合同金额的9</w:t>
      </w:r>
      <w:r>
        <w:rPr>
          <w:rFonts w:hint="eastAsia" w:ascii="宋体" w:hAnsi="宋体" w:eastAsia="宋体" w:cs="宋体"/>
          <w:kern w:val="0"/>
          <w:szCs w:val="21"/>
          <w:lang w:val="en-US" w:eastAsia="zh-CN"/>
        </w:rPr>
        <w:t>5</w:t>
      </w:r>
      <w:r>
        <w:rPr>
          <w:rFonts w:hint="eastAsia" w:ascii="宋体" w:hAnsi="宋体" w:eastAsia="宋体" w:cs="宋体"/>
          <w:kern w:val="0"/>
          <w:szCs w:val="21"/>
        </w:rPr>
        <w:t>%，余下</w:t>
      </w:r>
      <w:r>
        <w:rPr>
          <w:rFonts w:hint="eastAsia" w:ascii="宋体" w:hAnsi="宋体" w:eastAsia="宋体" w:cs="宋体"/>
          <w:kern w:val="0"/>
          <w:szCs w:val="21"/>
          <w:lang w:val="en-US" w:eastAsia="zh-CN"/>
        </w:rPr>
        <w:t>5</w:t>
      </w:r>
      <w:r>
        <w:rPr>
          <w:rFonts w:hint="eastAsia" w:ascii="宋体" w:hAnsi="宋体" w:eastAsia="宋体" w:cs="宋体"/>
          <w:kern w:val="0"/>
          <w:szCs w:val="21"/>
        </w:rPr>
        <w:t>%作为质保金。质保金期限（</w:t>
      </w:r>
      <w:r>
        <w:rPr>
          <w:rFonts w:hint="eastAsia" w:ascii="宋体" w:hAnsi="宋体" w:eastAsia="宋体" w:cs="宋体"/>
          <w:kern w:val="0"/>
          <w:szCs w:val="21"/>
          <w:lang w:val="en-US" w:eastAsia="zh-CN"/>
        </w:rPr>
        <w:t xml:space="preserve"> 24 </w:t>
      </w:r>
      <w:r>
        <w:rPr>
          <w:rFonts w:hint="eastAsia" w:ascii="宋体" w:hAnsi="宋体" w:eastAsia="宋体" w:cs="宋体"/>
          <w:kern w:val="0"/>
          <w:szCs w:val="21"/>
        </w:rPr>
        <w:t>个月），质保期内如发生质量问题（非买方原因），乙方需及时负责返修，否则甲方有权委托其它单位维修，费用从质保金中扣除，在质保期满后（</w:t>
      </w:r>
      <w:r>
        <w:rPr>
          <w:rFonts w:hint="eastAsia" w:ascii="宋体" w:hAnsi="宋体" w:eastAsia="宋体" w:cs="宋体"/>
          <w:kern w:val="0"/>
          <w:szCs w:val="21"/>
          <w:lang w:val="en-US" w:eastAsia="zh-CN"/>
        </w:rPr>
        <w:t xml:space="preserve"> 24</w:t>
      </w:r>
      <w:r>
        <w:rPr>
          <w:rFonts w:hint="eastAsia" w:ascii="宋体" w:hAnsi="宋体" w:eastAsia="宋体" w:cs="宋体"/>
          <w:kern w:val="0"/>
          <w:szCs w:val="21"/>
        </w:rPr>
        <w:t>个月）甲方将剩余的保留金无息退还给乙方。</w:t>
      </w:r>
    </w:p>
    <w:p>
      <w:pPr>
        <w:pStyle w:val="2"/>
      </w:pPr>
    </w:p>
    <w:p>
      <w:pPr>
        <w:pStyle w:val="7"/>
        <w:rPr>
          <w:rFonts w:asciiTheme="minorEastAsia" w:hAnsiTheme="minorEastAsia" w:cstheme="minorEastAsia"/>
          <w:szCs w:val="21"/>
        </w:rPr>
      </w:pPr>
      <w:r>
        <w:rPr>
          <w:rFonts w:hint="eastAsia" w:asciiTheme="minorEastAsia" w:hAnsiTheme="minorEastAsia" w:cstheme="minorEastAsia"/>
          <w:szCs w:val="21"/>
        </w:rPr>
        <w:t>6.2 付款账户</w:t>
      </w:r>
    </w:p>
    <w:p>
      <w:pPr>
        <w:pStyle w:val="8"/>
        <w:rPr>
          <w:rFonts w:asciiTheme="minorEastAsia" w:hAnsiTheme="minorEastAsia" w:cstheme="minorEastAsia"/>
          <w:szCs w:val="21"/>
        </w:rPr>
      </w:pPr>
      <w:r>
        <w:rPr>
          <w:rFonts w:hint="eastAsia" w:asciiTheme="minorEastAsia" w:hAnsiTheme="minorEastAsia" w:cstheme="minorEastAsia"/>
          <w:szCs w:val="21"/>
        </w:rPr>
        <w:t>账户名：</w:t>
      </w:r>
    </w:p>
    <w:p>
      <w:pPr>
        <w:pStyle w:val="8"/>
        <w:rPr>
          <w:rFonts w:asciiTheme="minorEastAsia" w:hAnsiTheme="minorEastAsia" w:cstheme="minorEastAsia"/>
          <w:szCs w:val="21"/>
        </w:rPr>
      </w:pPr>
    </w:p>
    <w:p>
      <w:pPr>
        <w:pStyle w:val="8"/>
        <w:rPr>
          <w:rFonts w:asciiTheme="minorEastAsia" w:hAnsiTheme="minorEastAsia" w:cstheme="minorEastAsia"/>
          <w:szCs w:val="21"/>
        </w:rPr>
      </w:pPr>
      <w:r>
        <w:rPr>
          <w:rFonts w:hint="eastAsia" w:asciiTheme="minorEastAsia" w:hAnsiTheme="minorEastAsia" w:cstheme="minorEastAsia"/>
          <w:szCs w:val="21"/>
        </w:rPr>
        <w:t>账号：</w:t>
      </w:r>
    </w:p>
    <w:p>
      <w:pPr>
        <w:pStyle w:val="8"/>
        <w:rPr>
          <w:rFonts w:asciiTheme="minorEastAsia" w:hAnsiTheme="minorEastAsia" w:cstheme="minorEastAsia"/>
          <w:szCs w:val="21"/>
        </w:rPr>
      </w:pPr>
    </w:p>
    <w:p>
      <w:pPr>
        <w:pStyle w:val="8"/>
        <w:rPr>
          <w:rFonts w:hint="eastAsia" w:asciiTheme="minorEastAsia" w:hAnsiTheme="minorEastAsia" w:cstheme="minorEastAsia"/>
          <w:szCs w:val="21"/>
        </w:rPr>
      </w:pPr>
      <w:r>
        <w:rPr>
          <w:rFonts w:hint="eastAsia" w:asciiTheme="minorEastAsia" w:hAnsiTheme="minorEastAsia" w:cstheme="minorEastAsia"/>
          <w:szCs w:val="21"/>
        </w:rPr>
        <w:t>开户行：</w:t>
      </w:r>
    </w:p>
    <w:p>
      <w:pPr>
        <w:pStyle w:val="8"/>
        <w:rPr>
          <w:rFonts w:hint="eastAsia" w:asciiTheme="minorEastAsia" w:hAnsiTheme="minorEastAsia" w:cstheme="minorEastAsia"/>
          <w:szCs w:val="21"/>
        </w:rPr>
      </w:pP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盖章之日起生效。本合同及附件共页，一式</w:t>
      </w:r>
      <w:r>
        <w:rPr>
          <w:rFonts w:hint="eastAsia" w:ascii="Times New Roman" w:hAnsi="Times New Roman" w:cs="Times New Roman"/>
          <w:szCs w:val="21"/>
          <w:u w:val="single"/>
        </w:rPr>
        <w:t>四</w:t>
      </w:r>
      <w:r>
        <w:rPr>
          <w:rFonts w:ascii="Times New Roman" w:hAnsi="Times New Roman" w:cs="Times New Roman"/>
          <w:szCs w:val="21"/>
        </w:rPr>
        <w:t>份，具有同等法律效力，其中甲方</w:t>
      </w:r>
      <w:r>
        <w:rPr>
          <w:rFonts w:hint="eastAsia" w:ascii="Times New Roman" w:hAnsi="Times New Roman" w:cs="Times New Roman"/>
          <w:szCs w:val="21"/>
          <w:u w:val="single"/>
        </w:rPr>
        <w:t>贰</w:t>
      </w:r>
      <w:r>
        <w:rPr>
          <w:rFonts w:ascii="Times New Roman" w:hAnsi="Times New Roman" w:cs="Times New Roman"/>
          <w:szCs w:val="21"/>
        </w:rPr>
        <w:t>份，乙方</w:t>
      </w:r>
      <w:r>
        <w:rPr>
          <w:rFonts w:hint="eastAsia" w:ascii="Times New Roman" w:hAnsi="Times New Roman" w:cs="Times New Roman"/>
          <w:szCs w:val="21"/>
          <w:u w:val="single"/>
        </w:rPr>
        <w:t>贰</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2"/>
        <w:rPr>
          <w:rFonts w:ascii="Times New Roman" w:hAnsi="Times New Roman" w:cs="Times New Roman"/>
          <w:szCs w:val="21"/>
        </w:rPr>
      </w:pPr>
    </w:p>
    <w:p>
      <w:pPr>
        <w:pStyle w:val="3"/>
        <w:numPr>
          <w:ilvl w:val="0"/>
          <w:numId w:val="3"/>
        </w:numPr>
        <w:spacing w:before="312" w:after="312"/>
        <w:rPr>
          <w:rFonts w:ascii="Times New Roman" w:hAnsi="Times New Roman" w:eastAsia="宋体" w:cs="Times New Roman"/>
        </w:rPr>
      </w:pPr>
      <w:r>
        <w:rPr>
          <w:rFonts w:ascii="Times New Roman" w:hAnsi="Times New Roman" w:eastAsia="宋体" w:cs="Times New Roman"/>
        </w:rPr>
        <w:t>采购需求及清单</w:t>
      </w:r>
    </w:p>
    <w:tbl>
      <w:tblPr>
        <w:tblStyle w:val="14"/>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266"/>
        <w:gridCol w:w="2724"/>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序号</w:t>
            </w:r>
          </w:p>
        </w:tc>
        <w:tc>
          <w:tcPr>
            <w:tcW w:w="4990" w:type="dxa"/>
            <w:gridSpan w:val="2"/>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项目</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1</w:t>
            </w:r>
          </w:p>
        </w:tc>
        <w:tc>
          <w:tcPr>
            <w:tcW w:w="4990" w:type="dxa"/>
            <w:gridSpan w:val="2"/>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★最大工作重量</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≥30000kg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2</w:t>
            </w:r>
          </w:p>
        </w:tc>
        <w:tc>
          <w:tcPr>
            <w:tcW w:w="2266" w:type="dxa"/>
            <w:vMerge w:val="restart"/>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发动机</w:t>
            </w: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排放标准</w:t>
            </w:r>
          </w:p>
        </w:tc>
        <w:tc>
          <w:tcPr>
            <w:tcW w:w="2783"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国</w:t>
            </w:r>
            <w:r>
              <w:rPr>
                <w:rFonts w:hint="eastAsia" w:ascii="宋体" w:hAnsi="宋体" w:eastAsia="宋体" w:cs="宋体"/>
                <w:color w:val="auto"/>
                <w:spacing w:val="0"/>
                <w:position w:val="0"/>
                <w:sz w:val="21"/>
                <w:szCs w:val="21"/>
                <w:shd w:val="clear" w:color="auto" w:fill="auto"/>
                <w:lang w:val="en-US" w:eastAsia="zh-CN"/>
              </w:rPr>
              <w: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3</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型式</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lang w:val="en-US" w:eastAsia="zh-CN"/>
              </w:rPr>
              <w:t>6</w:t>
            </w:r>
            <w:r>
              <w:rPr>
                <w:rFonts w:hint="eastAsia" w:ascii="宋体" w:hAnsi="宋体" w:eastAsia="宋体" w:cs="宋体"/>
                <w:color w:val="auto"/>
                <w:spacing w:val="0"/>
                <w:position w:val="0"/>
                <w:sz w:val="21"/>
                <w:szCs w:val="21"/>
                <w:shd w:val="clear" w:color="auto" w:fill="auto"/>
              </w:rPr>
              <w:t>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4</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额定功率</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≥1</w:t>
            </w:r>
            <w:r>
              <w:rPr>
                <w:rFonts w:hint="eastAsia" w:ascii="宋体" w:hAnsi="宋体" w:eastAsia="宋体" w:cs="宋体"/>
                <w:color w:val="auto"/>
                <w:spacing w:val="0"/>
                <w:position w:val="0"/>
                <w:sz w:val="21"/>
                <w:szCs w:val="21"/>
                <w:shd w:val="clear" w:color="auto" w:fill="auto"/>
                <w:lang w:val="en-US" w:eastAsia="zh-CN"/>
              </w:rPr>
              <w:t>40</w:t>
            </w:r>
            <w:r>
              <w:rPr>
                <w:rFonts w:hint="eastAsia" w:ascii="宋体" w:hAnsi="宋体" w:eastAsia="宋体" w:cs="宋体"/>
                <w:color w:val="auto"/>
                <w:spacing w:val="0"/>
                <w:position w:val="0"/>
                <w:sz w:val="21"/>
                <w:szCs w:val="21"/>
                <w:shd w:val="clear" w:color="auto" w:fill="auto"/>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5</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★工作速度</w:t>
            </w:r>
          </w:p>
        </w:tc>
        <w:tc>
          <w:tcPr>
            <w:tcW w:w="2783"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0-14</w:t>
            </w:r>
            <w:r>
              <w:rPr>
                <w:rFonts w:hint="eastAsia" w:ascii="宋体" w:hAnsi="宋体" w:eastAsia="宋体" w:cs="宋体"/>
                <w:color w:val="auto"/>
                <w:spacing w:val="0"/>
                <w:position w:val="0"/>
                <w:sz w:val="21"/>
                <w:szCs w:val="21"/>
                <w:shd w:val="clear" w:color="auto" w:fill="auto"/>
              </w:rPr>
              <w:t>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6</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★理论爬坡能力</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7</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轴距</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≤4</w:t>
            </w:r>
            <w:r>
              <w:rPr>
                <w:rFonts w:hint="eastAsia" w:ascii="宋体" w:hAnsi="宋体" w:eastAsia="宋体" w:cs="宋体"/>
                <w:color w:val="auto"/>
                <w:spacing w:val="0"/>
                <w:position w:val="0"/>
                <w:sz w:val="21"/>
                <w:szCs w:val="21"/>
                <w:shd w:val="clear" w:color="auto" w:fill="auto"/>
                <w:lang w:val="en-US" w:eastAsia="zh-CN"/>
              </w:rPr>
              <w:t>5</w:t>
            </w:r>
            <w:r>
              <w:rPr>
                <w:rFonts w:hint="eastAsia" w:ascii="宋体" w:hAnsi="宋体" w:eastAsia="宋体" w:cs="宋体"/>
                <w:color w:val="auto"/>
                <w:spacing w:val="0"/>
                <w:position w:val="0"/>
                <w:sz w:val="21"/>
                <w:szCs w:val="21"/>
                <w:shd w:val="clear" w:color="auto" w:fill="auto"/>
              </w:rPr>
              <w:t>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8</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★最小转弯半径</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≤8</w:t>
            </w:r>
            <w:r>
              <w:rPr>
                <w:rFonts w:hint="eastAsia" w:ascii="宋体" w:hAnsi="宋体" w:eastAsia="宋体" w:cs="宋体"/>
                <w:color w:val="auto"/>
                <w:spacing w:val="0"/>
                <w:position w:val="0"/>
                <w:sz w:val="21"/>
                <w:szCs w:val="21"/>
                <w:shd w:val="clear" w:color="auto" w:fill="auto"/>
                <w:lang w:val="en-US" w:eastAsia="zh-CN"/>
              </w:rPr>
              <w:t>5</w:t>
            </w:r>
            <w:r>
              <w:rPr>
                <w:rFonts w:hint="eastAsia" w:ascii="宋体" w:hAnsi="宋体" w:eastAsia="宋体" w:cs="宋体"/>
                <w:color w:val="auto"/>
                <w:spacing w:val="0"/>
                <w:position w:val="0"/>
                <w:sz w:val="21"/>
                <w:szCs w:val="21"/>
                <w:shd w:val="clear" w:color="auto" w:fill="auto"/>
              </w:rPr>
              <w:t>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9</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最小离地间隙</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≤330mm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10</w:t>
            </w:r>
          </w:p>
        </w:tc>
        <w:tc>
          <w:tcPr>
            <w:tcW w:w="2266" w:type="dxa"/>
            <w:vMerge w:val="restart"/>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压实参数</w:t>
            </w: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压实宽度</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≥23</w:t>
            </w:r>
            <w:r>
              <w:rPr>
                <w:rFonts w:hint="eastAsia" w:ascii="宋体" w:hAnsi="宋体" w:eastAsia="宋体" w:cs="宋体"/>
                <w:color w:val="auto"/>
                <w:spacing w:val="0"/>
                <w:position w:val="0"/>
                <w:sz w:val="21"/>
                <w:szCs w:val="21"/>
                <w:shd w:val="clear" w:color="auto" w:fill="auto"/>
                <w:lang w:val="en-US" w:eastAsia="zh-CN"/>
              </w:rPr>
              <w:t>6</w:t>
            </w:r>
            <w:r>
              <w:rPr>
                <w:rFonts w:hint="eastAsia" w:ascii="宋体" w:hAnsi="宋体" w:eastAsia="宋体" w:cs="宋体"/>
                <w:color w:val="auto"/>
                <w:spacing w:val="0"/>
                <w:position w:val="0"/>
                <w:sz w:val="21"/>
                <w:szCs w:val="21"/>
                <w:shd w:val="clear" w:color="auto" w:fill="auto"/>
              </w:rPr>
              <w:t>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11</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★轮胎重叠量</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≥6</w:t>
            </w:r>
            <w:r>
              <w:rPr>
                <w:rFonts w:hint="eastAsia" w:ascii="宋体" w:hAnsi="宋体" w:eastAsia="宋体" w:cs="宋体"/>
                <w:color w:val="auto"/>
                <w:spacing w:val="0"/>
                <w:position w:val="0"/>
                <w:sz w:val="21"/>
                <w:szCs w:val="21"/>
                <w:shd w:val="clear" w:color="auto" w:fill="auto"/>
                <w:lang w:val="en-US" w:eastAsia="zh-CN"/>
              </w:rPr>
              <w:t>0</w:t>
            </w:r>
            <w:r>
              <w:rPr>
                <w:rFonts w:hint="eastAsia" w:ascii="宋体" w:hAnsi="宋体" w:eastAsia="宋体" w:cs="宋体"/>
                <w:color w:val="auto"/>
                <w:spacing w:val="0"/>
                <w:position w:val="0"/>
                <w:sz w:val="21"/>
                <w:szCs w:val="21"/>
                <w:shd w:val="clear" w:color="auto" w:fill="auto"/>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12</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最大接地比压</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≥5</w:t>
            </w:r>
            <w:r>
              <w:rPr>
                <w:rFonts w:hint="eastAsia" w:ascii="宋体" w:hAnsi="宋体" w:eastAsia="宋体" w:cs="宋体"/>
                <w:color w:val="auto"/>
                <w:spacing w:val="0"/>
                <w:position w:val="0"/>
                <w:sz w:val="21"/>
                <w:szCs w:val="21"/>
                <w:shd w:val="clear" w:color="auto" w:fill="auto"/>
                <w:lang w:val="en-US" w:eastAsia="zh-CN"/>
              </w:rPr>
              <w:t>4</w:t>
            </w:r>
            <w:r>
              <w:rPr>
                <w:rFonts w:hint="eastAsia" w:ascii="宋体" w:hAnsi="宋体" w:eastAsia="宋体" w:cs="宋体"/>
                <w:color w:val="auto"/>
                <w:spacing w:val="0"/>
                <w:position w:val="0"/>
                <w:sz w:val="21"/>
                <w:szCs w:val="21"/>
                <w:shd w:val="clear" w:color="auto" w:fill="auto"/>
              </w:rPr>
              <w:t>0kPa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13</w:t>
            </w:r>
          </w:p>
        </w:tc>
        <w:tc>
          <w:tcPr>
            <w:tcW w:w="2266" w:type="dxa"/>
            <w:vMerge w:val="restart"/>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eastAsia="zh-CN"/>
              </w:rPr>
            </w:pPr>
            <w:r>
              <w:rPr>
                <w:rFonts w:hint="eastAsia" w:ascii="宋体" w:hAnsi="宋体" w:eastAsia="宋体" w:cs="宋体"/>
                <w:color w:val="auto"/>
                <w:spacing w:val="0"/>
                <w:position w:val="0"/>
                <w:sz w:val="21"/>
                <w:szCs w:val="21"/>
                <w:shd w:val="clear" w:color="auto" w:fill="auto"/>
                <w:lang w:eastAsia="zh-CN"/>
              </w:rPr>
              <w:t>尺寸规格</w:t>
            </w: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eastAsia="zh-CN"/>
              </w:rPr>
            </w:pPr>
            <w:r>
              <w:rPr>
                <w:rFonts w:hint="eastAsia" w:ascii="宋体" w:hAnsi="宋体" w:eastAsia="宋体" w:cs="宋体"/>
                <w:color w:val="auto"/>
                <w:spacing w:val="0"/>
                <w:position w:val="0"/>
                <w:sz w:val="21"/>
                <w:szCs w:val="21"/>
                <w:shd w:val="clear" w:color="auto" w:fill="auto"/>
                <w:lang w:eastAsia="zh-CN"/>
              </w:rPr>
              <w:t>长度</w:t>
            </w:r>
          </w:p>
        </w:tc>
        <w:tc>
          <w:tcPr>
            <w:tcW w:w="2783"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w:t>
            </w:r>
            <w:r>
              <w:rPr>
                <w:rFonts w:hint="eastAsia" w:ascii="宋体" w:hAnsi="宋体" w:eastAsia="宋体" w:cs="宋体"/>
                <w:color w:val="auto"/>
                <w:spacing w:val="0"/>
                <w:position w:val="0"/>
                <w:sz w:val="21"/>
                <w:szCs w:val="21"/>
                <w:shd w:val="clear" w:color="auto" w:fill="auto"/>
                <w:lang w:val="en-US" w:eastAsia="zh-CN"/>
              </w:rPr>
              <w:t>5100</w:t>
            </w:r>
            <w:r>
              <w:rPr>
                <w:rFonts w:hint="eastAsia" w:ascii="宋体" w:hAnsi="宋体" w:eastAsia="宋体" w:cs="宋体"/>
                <w:color w:val="auto"/>
                <w:spacing w:val="0"/>
                <w:position w:val="0"/>
                <w:sz w:val="21"/>
                <w:szCs w:val="21"/>
                <w:shd w:val="clear" w:color="auto" w:fill="auto"/>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14</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eastAsia="zh-CN"/>
              </w:rPr>
            </w:pPr>
          </w:p>
        </w:tc>
        <w:tc>
          <w:tcPr>
            <w:tcW w:w="2724"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宽度</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w:t>
            </w:r>
            <w:r>
              <w:rPr>
                <w:rFonts w:hint="eastAsia" w:ascii="宋体" w:hAnsi="宋体" w:eastAsia="宋体" w:cs="宋体"/>
                <w:color w:val="auto"/>
                <w:spacing w:val="0"/>
                <w:position w:val="0"/>
                <w:sz w:val="21"/>
                <w:szCs w:val="21"/>
                <w:shd w:val="clear" w:color="auto" w:fill="auto"/>
                <w:lang w:val="en-US" w:eastAsia="zh-CN"/>
              </w:rPr>
              <w:t>2550</w:t>
            </w:r>
            <w:r>
              <w:rPr>
                <w:rFonts w:hint="eastAsia" w:ascii="宋体" w:hAnsi="宋体" w:eastAsia="宋体" w:cs="宋体"/>
                <w:color w:val="auto"/>
                <w:spacing w:val="0"/>
                <w:position w:val="0"/>
                <w:sz w:val="21"/>
                <w:szCs w:val="21"/>
                <w:shd w:val="clear" w:color="auto" w:fill="auto"/>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15</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eastAsia="zh-CN"/>
              </w:rPr>
            </w:pPr>
            <w:r>
              <w:rPr>
                <w:rFonts w:hint="eastAsia" w:ascii="宋体" w:hAnsi="宋体" w:eastAsia="宋体" w:cs="宋体"/>
                <w:color w:val="auto"/>
                <w:spacing w:val="0"/>
                <w:position w:val="0"/>
                <w:sz w:val="21"/>
                <w:szCs w:val="21"/>
                <w:shd w:val="clear" w:color="auto" w:fill="auto"/>
                <w:lang w:eastAsia="zh-CN"/>
              </w:rPr>
              <w:t>高度</w:t>
            </w:r>
          </w:p>
        </w:tc>
        <w:tc>
          <w:tcPr>
            <w:tcW w:w="2783"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w:t>
            </w:r>
            <w:r>
              <w:rPr>
                <w:rFonts w:hint="eastAsia" w:ascii="宋体" w:hAnsi="宋体" w:eastAsia="宋体" w:cs="宋体"/>
                <w:color w:val="auto"/>
                <w:spacing w:val="0"/>
                <w:position w:val="0"/>
                <w:sz w:val="21"/>
                <w:szCs w:val="21"/>
                <w:shd w:val="clear" w:color="auto" w:fill="auto"/>
                <w:lang w:val="en-US" w:eastAsia="zh-CN"/>
              </w:rPr>
              <w:t>3350</w:t>
            </w:r>
            <w:r>
              <w:rPr>
                <w:rFonts w:hint="eastAsia" w:ascii="宋体" w:hAnsi="宋体" w:eastAsia="宋体" w:cs="宋体"/>
                <w:color w:val="auto"/>
                <w:spacing w:val="0"/>
                <w:position w:val="0"/>
                <w:sz w:val="21"/>
                <w:szCs w:val="21"/>
                <w:shd w:val="clear" w:color="auto" w:fill="auto"/>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1</w:t>
            </w:r>
            <w:r>
              <w:rPr>
                <w:rFonts w:hint="eastAsia" w:ascii="宋体" w:hAnsi="宋体" w:eastAsia="宋体" w:cs="宋体"/>
                <w:color w:val="auto"/>
                <w:spacing w:val="0"/>
                <w:position w:val="0"/>
                <w:sz w:val="21"/>
                <w:szCs w:val="21"/>
                <w:shd w:val="clear" w:color="auto" w:fill="auto"/>
                <w:lang w:val="en-US" w:eastAsia="zh-CN"/>
              </w:rPr>
              <w:t>6</w:t>
            </w:r>
          </w:p>
        </w:tc>
        <w:tc>
          <w:tcPr>
            <w:tcW w:w="2266"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轮胎</w:t>
            </w: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布置方式</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前4后5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1</w:t>
            </w:r>
            <w:r>
              <w:rPr>
                <w:rFonts w:hint="eastAsia" w:ascii="宋体" w:hAnsi="宋体" w:eastAsia="宋体" w:cs="宋体"/>
                <w:color w:val="auto"/>
                <w:spacing w:val="0"/>
                <w:position w:val="0"/>
                <w:sz w:val="21"/>
                <w:szCs w:val="21"/>
                <w:shd w:val="clear" w:color="auto" w:fill="auto"/>
                <w:lang w:val="en-US" w:eastAsia="zh-CN"/>
              </w:rPr>
              <w:t>7</w:t>
            </w:r>
          </w:p>
        </w:tc>
        <w:tc>
          <w:tcPr>
            <w:tcW w:w="2266" w:type="dxa"/>
            <w:vMerge w:val="restart"/>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箱体容积</w:t>
            </w: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水箱</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w:t>
            </w:r>
            <w:r>
              <w:rPr>
                <w:rFonts w:hint="eastAsia" w:ascii="宋体" w:hAnsi="宋体" w:eastAsia="宋体" w:cs="宋体"/>
                <w:color w:val="auto"/>
                <w:spacing w:val="0"/>
                <w:position w:val="0"/>
                <w:sz w:val="21"/>
                <w:szCs w:val="21"/>
                <w:shd w:val="clear" w:color="auto" w:fill="auto"/>
                <w:lang w:val="en-US" w:eastAsia="zh-CN"/>
              </w:rPr>
              <w:t>4</w:t>
            </w:r>
            <w:r>
              <w:rPr>
                <w:rFonts w:hint="eastAsia" w:ascii="宋体" w:hAnsi="宋体" w:eastAsia="宋体" w:cs="宋体"/>
                <w:color w:val="auto"/>
                <w:spacing w:val="0"/>
                <w:position w:val="0"/>
                <w:sz w:val="21"/>
                <w:szCs w:val="21"/>
                <w:shd w:val="clear" w:color="auto" w:fill="auto"/>
              </w:rPr>
              <w:t>00L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1</w:t>
            </w:r>
            <w:r>
              <w:rPr>
                <w:rFonts w:hint="eastAsia" w:ascii="宋体" w:hAnsi="宋体" w:eastAsia="宋体" w:cs="宋体"/>
                <w:color w:val="auto"/>
                <w:spacing w:val="0"/>
                <w:position w:val="0"/>
                <w:sz w:val="21"/>
                <w:szCs w:val="21"/>
                <w:shd w:val="clear" w:color="auto" w:fill="auto"/>
                <w:lang w:val="en-US" w:eastAsia="zh-CN"/>
              </w:rPr>
              <w:t>8</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燃油箱</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w:t>
            </w:r>
            <w:r>
              <w:rPr>
                <w:rFonts w:hint="eastAsia" w:ascii="宋体" w:hAnsi="宋体" w:eastAsia="宋体" w:cs="宋体"/>
                <w:color w:val="auto"/>
                <w:spacing w:val="0"/>
                <w:position w:val="0"/>
                <w:sz w:val="21"/>
                <w:szCs w:val="21"/>
                <w:shd w:val="clear" w:color="auto" w:fill="auto"/>
                <w:lang w:val="en-US" w:eastAsia="zh-CN"/>
              </w:rPr>
              <w:t>200</w:t>
            </w:r>
            <w:r>
              <w:rPr>
                <w:rFonts w:hint="eastAsia" w:ascii="宋体" w:hAnsi="宋体" w:eastAsia="宋体" w:cs="宋体"/>
                <w:color w:val="auto"/>
                <w:spacing w:val="0"/>
                <w:position w:val="0"/>
                <w:sz w:val="21"/>
                <w:szCs w:val="21"/>
                <w:shd w:val="clear" w:color="auto" w:fill="auto"/>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1</w:t>
            </w:r>
            <w:r>
              <w:rPr>
                <w:rFonts w:hint="eastAsia" w:ascii="宋体" w:hAnsi="宋体" w:eastAsia="宋体" w:cs="宋体"/>
                <w:color w:val="auto"/>
                <w:spacing w:val="0"/>
                <w:position w:val="0"/>
                <w:sz w:val="21"/>
                <w:szCs w:val="21"/>
                <w:shd w:val="clear" w:color="auto" w:fill="auto"/>
                <w:lang w:val="en-US" w:eastAsia="zh-CN"/>
              </w:rPr>
              <w:t>9</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液压油箱</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≤80L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20</w:t>
            </w:r>
          </w:p>
        </w:tc>
        <w:tc>
          <w:tcPr>
            <w:tcW w:w="2266" w:type="dxa"/>
            <w:vMerge w:val="restart"/>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其他</w:t>
            </w:r>
          </w:p>
        </w:tc>
        <w:tc>
          <w:tcPr>
            <w:tcW w:w="2724"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w:t>
            </w:r>
            <w:r>
              <w:rPr>
                <w:rFonts w:hint="eastAsia" w:ascii="宋体" w:hAnsi="宋体" w:eastAsia="宋体" w:cs="宋体"/>
                <w:color w:val="auto"/>
                <w:spacing w:val="0"/>
                <w:position w:val="0"/>
                <w:sz w:val="21"/>
                <w:szCs w:val="21"/>
                <w:shd w:val="clear" w:color="auto" w:fill="auto"/>
                <w:lang w:val="en-US" w:eastAsia="zh-CN"/>
              </w:rPr>
              <w:t>油水喷淋方式</w:t>
            </w:r>
          </w:p>
        </w:tc>
        <w:tc>
          <w:tcPr>
            <w:tcW w:w="2783"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智能洒油系统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2</w:t>
            </w:r>
            <w:r>
              <w:rPr>
                <w:rFonts w:hint="eastAsia" w:ascii="宋体" w:hAnsi="宋体" w:eastAsia="宋体" w:cs="宋体"/>
                <w:color w:val="auto"/>
                <w:spacing w:val="0"/>
                <w:position w:val="0"/>
                <w:sz w:val="21"/>
                <w:szCs w:val="21"/>
                <w:shd w:val="clear" w:color="auto" w:fill="auto"/>
                <w:lang w:val="en-US" w:eastAsia="zh-CN"/>
              </w:rPr>
              <w:t>1</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eastAsia="zh-CN"/>
              </w:rPr>
            </w:pPr>
            <w:r>
              <w:rPr>
                <w:rFonts w:hint="eastAsia" w:ascii="宋体" w:hAnsi="宋体" w:eastAsia="宋体" w:cs="宋体"/>
                <w:color w:val="auto"/>
                <w:spacing w:val="0"/>
                <w:position w:val="0"/>
                <w:sz w:val="21"/>
                <w:szCs w:val="21"/>
                <w:shd w:val="clear" w:color="auto" w:fill="auto"/>
              </w:rPr>
              <w:t>★</w:t>
            </w:r>
            <w:r>
              <w:rPr>
                <w:rFonts w:hint="eastAsia" w:ascii="宋体" w:hAnsi="宋体" w:eastAsia="宋体" w:cs="宋体"/>
                <w:color w:val="auto"/>
                <w:spacing w:val="0"/>
                <w:position w:val="0"/>
                <w:sz w:val="21"/>
                <w:szCs w:val="21"/>
                <w:shd w:val="clear" w:color="auto" w:fill="auto"/>
                <w:lang w:eastAsia="zh-CN"/>
              </w:rPr>
              <w:t>驱动型式</w:t>
            </w:r>
          </w:p>
        </w:tc>
        <w:tc>
          <w:tcPr>
            <w:tcW w:w="2783"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全液压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blHeader/>
          <w:jc w:val="center"/>
        </w:trPr>
        <w:tc>
          <w:tcPr>
            <w:tcW w:w="879"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22</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故障报警系统</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具备故障报警功能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blHeader/>
          <w:jc w:val="center"/>
        </w:trPr>
        <w:tc>
          <w:tcPr>
            <w:tcW w:w="879"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23</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操作系统</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操作系统采用电控控制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blHeader/>
          <w:jc w:val="center"/>
        </w:trPr>
        <w:tc>
          <w:tcPr>
            <w:tcW w:w="879"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24</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制动系统</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配置2种</w:t>
            </w:r>
            <w:r>
              <w:rPr>
                <w:rFonts w:hint="eastAsia" w:ascii="宋体" w:hAnsi="宋体" w:eastAsia="宋体" w:cs="宋体"/>
                <w:color w:val="auto"/>
                <w:spacing w:val="0"/>
                <w:position w:val="0"/>
                <w:sz w:val="21"/>
                <w:szCs w:val="21"/>
                <w:shd w:val="clear" w:color="auto" w:fill="auto"/>
                <w:lang w:val="en-US" w:eastAsia="zh-CN"/>
              </w:rPr>
              <w:t>及</w:t>
            </w:r>
            <w:r>
              <w:rPr>
                <w:rFonts w:hint="eastAsia" w:ascii="宋体" w:hAnsi="宋体" w:eastAsia="宋体" w:cs="宋体"/>
                <w:color w:val="auto"/>
                <w:spacing w:val="0"/>
                <w:position w:val="0"/>
                <w:sz w:val="21"/>
                <w:szCs w:val="21"/>
                <w:shd w:val="clear" w:color="auto" w:fill="auto"/>
              </w:rPr>
              <w:t>以上制动方式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25</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电气系统</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国内外知名品牌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blHeader/>
          <w:jc w:val="center"/>
        </w:trPr>
        <w:tc>
          <w:tcPr>
            <w:tcW w:w="879"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26</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照明系统</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配置LED照明设备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27</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后驱动桥</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国内外知名品牌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28</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行驶泵、马达</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国内外知名品牌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blHeader/>
          <w:jc w:val="center"/>
        </w:trPr>
        <w:tc>
          <w:tcPr>
            <w:tcW w:w="879"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29</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★驾驶室及空调</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全封闭驾驶室、配置原厂空调。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blHeader/>
          <w:jc w:val="center"/>
        </w:trPr>
        <w:tc>
          <w:tcPr>
            <w:tcW w:w="879"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30</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★倒车影像</w:t>
            </w:r>
          </w:p>
        </w:tc>
        <w:tc>
          <w:tcPr>
            <w:tcW w:w="2783"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配置倒车影像装置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blHeader/>
          <w:jc w:val="center"/>
        </w:trPr>
        <w:tc>
          <w:tcPr>
            <w:tcW w:w="879"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31</w:t>
            </w:r>
          </w:p>
        </w:tc>
        <w:tc>
          <w:tcPr>
            <w:tcW w:w="2266"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质保期</w:t>
            </w:r>
          </w:p>
        </w:tc>
        <w:tc>
          <w:tcPr>
            <w:tcW w:w="2724"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2年</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p>
        </w:tc>
      </w:tr>
    </w:tbl>
    <w:p>
      <w:pPr>
        <w:rPr>
          <w:rFonts w:ascii="Times New Roman" w:hAnsi="Times New Roman" w:eastAsia="宋体" w:cs="Times New Roman"/>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方正小标宋简体"/>
          <w:b/>
          <w:bCs/>
          <w:sz w:val="32"/>
          <w:szCs w:val="32"/>
        </w:rPr>
      </w:pPr>
    </w:p>
    <w:p>
      <w:pPr>
        <w:spacing w:after="0" w:line="440" w:lineRule="exact"/>
        <w:ind w:firstLine="480" w:firstLineChars="200"/>
      </w:pPr>
      <w:r>
        <w:rPr>
          <w:rFonts w:hint="eastAsia" w:ascii="仿宋" w:hAnsi="仿宋" w:eastAsia="仿宋"/>
          <w:sz w:val="24"/>
          <w:lang w:val="en-US" w:eastAsia="zh-CN"/>
        </w:rPr>
        <w:t>参数不可做虚假响应，</w:t>
      </w:r>
      <w:r>
        <w:rPr>
          <w:rFonts w:hint="eastAsia" w:ascii="仿宋" w:hAnsi="仿宋" w:eastAsia="仿宋"/>
          <w:sz w:val="24"/>
        </w:rPr>
        <w:t>否则按废标处理。</w:t>
      </w:r>
    </w:p>
    <w:p>
      <w:pPr>
        <w:jc w:val="left"/>
        <w:rPr>
          <w:rFonts w:hint="eastAsia" w:ascii="宋体" w:hAnsi="宋体" w:eastAsia="宋体" w:cs="宋体"/>
          <w:sz w:val="21"/>
          <w:szCs w:val="21"/>
        </w:rPr>
      </w:pPr>
    </w:p>
    <w:p>
      <w:pPr>
        <w:adjustRightInd w:val="0"/>
        <w:spacing w:line="340" w:lineRule="exact"/>
        <w:ind w:left="6" w:leftChars="3" w:firstLine="420" w:firstLineChars="200"/>
        <w:jc w:val="left"/>
        <w:rPr>
          <w:rFonts w:hint="eastAsia" w:ascii="宋体" w:hAnsi="宋体" w:eastAsia="宋体" w:cs="宋体"/>
          <w:sz w:val="21"/>
          <w:szCs w:val="21"/>
        </w:rPr>
      </w:pPr>
      <w:r>
        <w:rPr>
          <w:rFonts w:hint="eastAsia" w:ascii="宋体" w:hAnsi="宋体" w:eastAsia="宋体" w:cs="宋体"/>
          <w:sz w:val="21"/>
          <w:szCs w:val="21"/>
        </w:rPr>
        <w:t>未标注★号的内容为一般技术指标,每项技术参数响应应该标明技术支持的页码</w:t>
      </w:r>
      <w:r>
        <w:rPr>
          <w:rFonts w:hint="eastAsia" w:ascii="宋体" w:hAnsi="宋体" w:eastAsia="宋体" w:cs="宋体"/>
          <w:sz w:val="21"/>
          <w:szCs w:val="21"/>
          <w:lang w:eastAsia="zh-CN"/>
        </w:rPr>
        <w:t>，可提供视频进行证明</w:t>
      </w:r>
      <w:r>
        <w:rPr>
          <w:rFonts w:hint="eastAsia" w:ascii="宋体" w:hAnsi="宋体" w:eastAsia="宋体" w:cs="宋体"/>
          <w:sz w:val="21"/>
          <w:szCs w:val="21"/>
        </w:rPr>
        <w:t>。</w:t>
      </w:r>
    </w:p>
    <w:p>
      <w:pPr>
        <w:spacing w:line="360" w:lineRule="auto"/>
        <w:ind w:firstLine="422" w:firstLineChars="200"/>
        <w:rPr>
          <w:rFonts w:hint="eastAsia" w:ascii="宋体" w:hAnsi="宋体" w:eastAsia="宋体" w:cs="宋体"/>
          <w:b/>
          <w:bCs/>
          <w:sz w:val="21"/>
          <w:szCs w:val="21"/>
        </w:rPr>
      </w:pPr>
      <w:bookmarkStart w:id="79" w:name="_Toc25299"/>
      <w:bookmarkStart w:id="80" w:name="_Toc28261"/>
      <w:r>
        <w:rPr>
          <w:rFonts w:hint="eastAsia" w:ascii="宋体" w:hAnsi="宋体" w:eastAsia="宋体" w:cs="宋体"/>
          <w:b/>
          <w:bCs/>
          <w:sz w:val="21"/>
          <w:szCs w:val="21"/>
        </w:rPr>
        <w:t>培训要求基本服务要求</w:t>
      </w:r>
      <w:bookmarkEnd w:id="79"/>
      <w:bookmarkEnd w:id="80"/>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讲解安全操作规范、安全操作程序、用途、结构及维护和保养方法；</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指导甲方操作人员进行模拟操作及对不同事故的处理；</w:t>
      </w:r>
    </w:p>
    <w:p>
      <w:pPr>
        <w:pStyle w:val="2"/>
        <w:ind w:firstLine="420" w:firstLineChars="200"/>
        <w:rPr>
          <w:rFonts w:hint="eastAsia" w:ascii="宋体" w:hAnsi="宋体" w:eastAsia="宋体" w:cs="宋体"/>
          <w:bCs/>
          <w:sz w:val="21"/>
          <w:szCs w:val="21"/>
        </w:rPr>
      </w:pPr>
      <w:bookmarkStart w:id="81" w:name="_Toc29210"/>
      <w:bookmarkStart w:id="82" w:name="_Toc2123"/>
      <w:r>
        <w:rPr>
          <w:rFonts w:hint="eastAsia" w:ascii="宋体" w:hAnsi="宋体" w:eastAsia="宋体" w:cs="宋体"/>
          <w:bCs/>
          <w:sz w:val="21"/>
          <w:szCs w:val="21"/>
        </w:rPr>
        <w:t>培训计划：完善的培训计划，</w:t>
      </w:r>
      <w:r>
        <w:rPr>
          <w:rFonts w:hint="eastAsia" w:ascii="宋体" w:hAnsi="宋体" w:eastAsia="宋体" w:cs="宋体"/>
          <w:bCs/>
          <w:sz w:val="21"/>
          <w:szCs w:val="21"/>
          <w:lang w:val="en-US" w:eastAsia="zh-CN"/>
        </w:rPr>
        <w:t>培训</w:t>
      </w:r>
      <w:r>
        <w:rPr>
          <w:rFonts w:hint="eastAsia" w:ascii="宋体" w:hAnsi="宋体" w:eastAsia="宋体" w:cs="宋体"/>
          <w:bCs/>
          <w:sz w:val="21"/>
          <w:szCs w:val="21"/>
        </w:rPr>
        <w:t>理论和实际操作培训，保证参训人员熟练操作，懂得日常维保及维修，熟悉各部件功能，能够发现故障，能够准确与厂家技术人员进行技术沟通的能力</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机器使用必须培训到使用方学会为止。</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质保期及售后服务</w:t>
      </w:r>
      <w:bookmarkEnd w:id="81"/>
      <w:bookmarkEnd w:id="82"/>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质保期从验收完成之日起按</w:t>
      </w:r>
      <w:r>
        <w:rPr>
          <w:rFonts w:hint="eastAsia" w:ascii="宋体" w:hAnsi="宋体" w:eastAsia="宋体" w:cs="宋体"/>
          <w:bCs/>
          <w:sz w:val="21"/>
          <w:szCs w:val="21"/>
          <w:lang w:val="en-US" w:eastAsia="zh-CN"/>
        </w:rPr>
        <w:t xml:space="preserve"> 2 </w:t>
      </w:r>
      <w:r>
        <w:rPr>
          <w:rFonts w:hint="eastAsia" w:ascii="宋体" w:hAnsi="宋体" w:eastAsia="宋体" w:cs="宋体"/>
          <w:bCs/>
          <w:sz w:val="21"/>
          <w:szCs w:val="21"/>
        </w:rPr>
        <w:t>年计算</w:t>
      </w:r>
      <w:r>
        <w:rPr>
          <w:rFonts w:hint="eastAsia" w:ascii="宋体" w:hAnsi="宋体" w:eastAsia="宋体" w:cs="宋体"/>
          <w:bCs/>
          <w:sz w:val="21"/>
          <w:szCs w:val="21"/>
          <w:lang w:eastAsia="zh-CN"/>
        </w:rPr>
        <w:t>，</w:t>
      </w:r>
      <w:r>
        <w:rPr>
          <w:rFonts w:hint="eastAsia" w:ascii="宋体" w:hAnsi="宋体" w:eastAsia="宋体" w:cs="宋体"/>
          <w:bCs/>
          <w:sz w:val="21"/>
          <w:szCs w:val="21"/>
        </w:rPr>
        <w:t>若厂家公开承诺质保期更长的，质保期从其承诺；质保期自设备验收合格之日起计。</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在质保期内，接到甲方服务信息后，2个小时内应做出明确回复，48小时内到达现场，72小时内处理完毕。</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质保期内的维修工时及材料费用、维修人员的差旅费、宿费等由供方承担。</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在质保期内，如设备或零部件因非人力因素出现故障而造成短期停用，则质保期和免费维修期相应顺延。</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质保期外出现故障时，供方应按质保期内时效规定提供维修服务，以优惠价格收取材料费及人工费。</w:t>
      </w:r>
    </w:p>
    <w:p>
      <w:pPr>
        <w:pStyle w:val="2"/>
        <w:rPr>
          <w:rFonts w:hint="eastAsia" w:ascii="宋体" w:hAnsi="宋体" w:eastAsia="宋体" w:cs="宋体"/>
          <w:sz w:val="21"/>
          <w:szCs w:val="21"/>
        </w:rPr>
      </w:pP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售后服务：完善售后服务计划，每年不少于两次质量回访，提供维护保养巡检报告。给予终身技术指导。</w:t>
      </w:r>
    </w:p>
    <w:p>
      <w:pPr>
        <w:pStyle w:val="11"/>
        <w:spacing w:line="360" w:lineRule="auto"/>
        <w:jc w:val="both"/>
        <w:rPr>
          <w:rFonts w:ascii="仿宋" w:hAnsi="仿宋" w:eastAsia="仿宋" w:cs="仿宋"/>
          <w:b/>
          <w:bCs/>
          <w:sz w:val="30"/>
          <w:szCs w:val="30"/>
        </w:rPr>
      </w:pPr>
    </w:p>
    <w:p>
      <w:pPr>
        <w:pStyle w:val="11"/>
        <w:spacing w:line="360" w:lineRule="auto"/>
        <w:jc w:val="both"/>
        <w:rPr>
          <w:rFonts w:ascii="仿宋" w:hAnsi="仿宋" w:eastAsia="仿宋" w:cs="仿宋"/>
          <w:b/>
          <w:bCs/>
          <w:sz w:val="30"/>
          <w:szCs w:val="30"/>
        </w:rPr>
      </w:pPr>
    </w:p>
    <w:p>
      <w:pPr>
        <w:jc w:val="center"/>
        <w:rPr>
          <w:rFonts w:ascii="Times New Roman" w:hAnsi="Times New Roman" w:eastAsia="宋体" w:cs="Times New Roman"/>
          <w:b/>
          <w:bCs/>
          <w:sz w:val="36"/>
          <w:szCs w:val="36"/>
        </w:rPr>
      </w:pPr>
      <w:bookmarkStart w:id="83" w:name="_Toc9834_WPSOffice_Level1"/>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jc w:val="both"/>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第六章</w:t>
      </w:r>
      <w:r>
        <w:rPr>
          <w:rFonts w:ascii="Times New Roman" w:hAnsi="Times New Roman" w:eastAsia="宋体" w:cs="Times New Roman"/>
          <w:b/>
          <w:bCs/>
          <w:sz w:val="36"/>
          <w:szCs w:val="36"/>
        </w:rPr>
        <w:t>响应文件格式</w:t>
      </w:r>
      <w:bookmarkEnd w:id="83"/>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(项目名称)合同包询比</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84" w:name="_Toc1914_WPSOffice_Level1"/>
      <w:bookmarkStart w:id="85" w:name="_Toc5145_WPSOffice_Level1"/>
      <w:bookmarkStart w:id="86" w:name="_Toc27552_WPSOffice_Level1"/>
      <w:bookmarkStart w:id="87" w:name="_Toc17394_WPSOffice_Level1"/>
      <w:r>
        <w:rPr>
          <w:rFonts w:ascii="Times New Roman" w:hAnsi="Times New Roman" w:eastAsia="黑体" w:cs="Times New Roman"/>
          <w:sz w:val="50"/>
          <w:szCs w:val="50"/>
        </w:rPr>
        <w:t>响应文件</w:t>
      </w:r>
      <w:bookmarkEnd w:id="84"/>
      <w:bookmarkEnd w:id="85"/>
      <w:bookmarkEnd w:id="86"/>
      <w:bookmarkEnd w:id="87"/>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88" w:name="_Toc5520_WPSOffice_Level2"/>
      <w:bookmarkStart w:id="89" w:name="_Toc25232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88"/>
      <w:bookmarkEnd w:id="89"/>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bookmarkStart w:id="90" w:name="_Toc31577_WPSOffice_Level2"/>
      <w:bookmarkStart w:id="91" w:name="_Toc20076_WPSOffice_Level2"/>
      <w:r>
        <w:rPr>
          <w:rFonts w:ascii="Times New Roman" w:hAnsi="Times New Roman" w:eastAsia="黑体" w:cs="Times New Roman"/>
          <w:sz w:val="28"/>
          <w:szCs w:val="28"/>
        </w:rPr>
        <w:t>年</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月</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日</w:t>
      </w:r>
      <w:bookmarkEnd w:id="90"/>
      <w:bookmarkEnd w:id="91"/>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92" w:name="_Toc21974_WPSOffice_Level2"/>
      <w:bookmarkStart w:id="93" w:name="_Toc22351_WPSOffice_Level2"/>
      <w:r>
        <w:rPr>
          <w:rFonts w:ascii="Times New Roman" w:hAnsi="Times New Roman" w:eastAsia="黑体" w:cs="Times New Roman"/>
          <w:sz w:val="28"/>
          <w:szCs w:val="28"/>
        </w:rPr>
        <w:t>目录</w:t>
      </w:r>
      <w:bookmarkEnd w:id="92"/>
      <w:bookmarkEnd w:id="93"/>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94" w:name="_Toc23368_WPSOffice_Level1"/>
      <w:bookmarkStart w:id="95" w:name="_Toc6353_WPSOffice_Level1"/>
      <w:bookmarkStart w:id="96" w:name="_Toc11424_WPSOffice_Level1"/>
      <w:bookmarkStart w:id="97" w:name="_Toc30529_WPSOffice_Level1"/>
      <w:bookmarkStart w:id="98" w:name="_Toc12670_WPSOffice_Level1"/>
      <w:r>
        <w:rPr>
          <w:rFonts w:ascii="Times New Roman" w:hAnsi="Times New Roman" w:eastAsia="黑体" w:cs="Times New Roman"/>
          <w:sz w:val="24"/>
        </w:rPr>
        <w:t>一、报价函</w:t>
      </w:r>
      <w:bookmarkEnd w:id="94"/>
      <w:bookmarkEnd w:id="95"/>
      <w:bookmarkEnd w:id="96"/>
      <w:bookmarkEnd w:id="97"/>
    </w:p>
    <w:p>
      <w:pPr>
        <w:spacing w:line="440" w:lineRule="exact"/>
        <w:ind w:left="1619" w:leftChars="771"/>
        <w:rPr>
          <w:rFonts w:ascii="Times New Roman" w:hAnsi="Times New Roman" w:eastAsia="黑体" w:cs="Times New Roman"/>
          <w:sz w:val="24"/>
        </w:rPr>
      </w:pPr>
      <w:bookmarkStart w:id="99" w:name="_Toc31927_WPSOffice_Level1"/>
      <w:bookmarkStart w:id="100" w:name="_Toc5317_WPSOffice_Level1"/>
      <w:bookmarkStart w:id="101" w:name="_Toc32729_WPSOffice_Level1"/>
      <w:bookmarkStart w:id="102" w:name="_Toc21229_WPSOffice_Level1"/>
      <w:r>
        <w:rPr>
          <w:rFonts w:ascii="Times New Roman" w:hAnsi="Times New Roman" w:eastAsia="黑体" w:cs="Times New Roman"/>
          <w:sz w:val="24"/>
        </w:rPr>
        <w:t>二、法定代表人身份证明及授权委托书</w:t>
      </w:r>
      <w:bookmarkEnd w:id="99"/>
      <w:bookmarkEnd w:id="100"/>
      <w:bookmarkEnd w:id="101"/>
      <w:bookmarkEnd w:id="102"/>
    </w:p>
    <w:p>
      <w:pPr>
        <w:spacing w:line="440" w:lineRule="exact"/>
        <w:ind w:left="1619" w:leftChars="771"/>
        <w:rPr>
          <w:rFonts w:ascii="Times New Roman" w:hAnsi="Times New Roman" w:eastAsia="黑体" w:cs="Times New Roman"/>
          <w:sz w:val="24"/>
        </w:rPr>
      </w:pPr>
      <w:bookmarkStart w:id="103" w:name="_Toc23356_WPSOffice_Level1"/>
      <w:bookmarkStart w:id="104" w:name="_Toc4728_WPSOffice_Level1"/>
      <w:bookmarkStart w:id="105" w:name="_Toc29085_WPSOffice_Level1"/>
      <w:bookmarkStart w:id="106" w:name="_Toc25965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103"/>
      <w:bookmarkEnd w:id="104"/>
      <w:bookmarkEnd w:id="105"/>
      <w:bookmarkEnd w:id="106"/>
      <w:r>
        <w:rPr>
          <w:rFonts w:hint="eastAsia" w:ascii="Times New Roman" w:hAnsi="Times New Roman" w:eastAsia="黑体" w:cs="Times New Roman"/>
          <w:sz w:val="24"/>
        </w:rPr>
        <w:t>报价清单</w:t>
      </w:r>
    </w:p>
    <w:p>
      <w:pPr>
        <w:spacing w:line="440" w:lineRule="exact"/>
        <w:ind w:left="1619" w:leftChars="771"/>
        <w:rPr>
          <w:rFonts w:ascii="Times New Roman" w:hAnsi="Times New Roman" w:eastAsia="黑体" w:cs="Times New Roman"/>
          <w:sz w:val="24"/>
        </w:rPr>
      </w:pPr>
      <w:bookmarkStart w:id="107" w:name="_Toc10608_WPSOffice_Level1"/>
      <w:bookmarkStart w:id="108" w:name="_Toc18964_WPSOffice_Level1"/>
      <w:bookmarkStart w:id="109" w:name="_Toc7453_WPSOffice_Level1"/>
      <w:bookmarkStart w:id="110" w:name="_Toc23744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07"/>
      <w:bookmarkEnd w:id="108"/>
      <w:bookmarkEnd w:id="109"/>
      <w:bookmarkEnd w:id="110"/>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bookmarkStart w:id="111" w:name="_Toc19601_WPSOffice_Level1"/>
      <w:bookmarkStart w:id="112" w:name="_Toc23751_WPSOffice_Level1"/>
      <w:bookmarkStart w:id="113" w:name="_Toc1578_WPSOffice_Level1"/>
      <w:bookmarkStart w:id="114" w:name="_Toc9006_WPSOffice_Level1"/>
      <w:r>
        <w:rPr>
          <w:rFonts w:hint="eastAsia" w:ascii="Times New Roman" w:hAnsi="Times New Roman" w:eastAsia="黑体" w:cs="Times New Roman"/>
          <w:sz w:val="24"/>
        </w:rPr>
        <w:t>五、</w:t>
      </w:r>
      <w:bookmarkEnd w:id="111"/>
      <w:bookmarkEnd w:id="112"/>
      <w:bookmarkEnd w:id="113"/>
      <w:bookmarkEnd w:id="114"/>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15" w:name="_Toc24082_WPSOffice_Level1"/>
      <w:bookmarkStart w:id="116" w:name="_Toc31314_WPSOffice_Level1"/>
      <w:bookmarkStart w:id="117" w:name="_Toc12459_WPSOffice_Level1"/>
      <w:bookmarkStart w:id="118" w:name="_Toc24262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15"/>
      <w:bookmarkEnd w:id="116"/>
      <w:r>
        <w:rPr>
          <w:rFonts w:hint="eastAsia" w:ascii="Times New Roman" w:hAnsi="Times New Roman" w:eastAsia="黑体" w:cs="Times New Roman"/>
          <w:sz w:val="24"/>
        </w:rPr>
        <w:t>信誉情况</w:t>
      </w:r>
    </w:p>
    <w:p>
      <w:pPr>
        <w:spacing w:line="440" w:lineRule="exact"/>
        <w:ind w:left="1619" w:leftChars="771"/>
        <w:rPr>
          <w:rFonts w:ascii="Times New Roman" w:hAnsi="Times New Roman" w:eastAsia="黑体" w:cs="Times New Roman"/>
          <w:sz w:val="24"/>
        </w:rPr>
      </w:pPr>
      <w:bookmarkStart w:id="119" w:name="_Toc20930_WPSOffice_Level1"/>
      <w:bookmarkStart w:id="120" w:name="_Toc32220_WPSOffice_Level1"/>
      <w:r>
        <w:rPr>
          <w:rFonts w:hint="eastAsia" w:ascii="Times New Roman" w:hAnsi="Times New Roman" w:eastAsia="黑体" w:cs="Times New Roman"/>
          <w:sz w:val="24"/>
        </w:rPr>
        <w:t>七</w:t>
      </w:r>
      <w:bookmarkEnd w:id="117"/>
      <w:bookmarkEnd w:id="118"/>
      <w:bookmarkEnd w:id="119"/>
      <w:bookmarkEnd w:id="120"/>
      <w:bookmarkStart w:id="121" w:name="_Toc27403_WPSOffice_Level1"/>
      <w:bookmarkStart w:id="122" w:name="_Toc32648_WPSOffice_Level1"/>
      <w:bookmarkStart w:id="123" w:name="_Toc30273_WPSOffice_Level1"/>
      <w:bookmarkStart w:id="124" w:name="_Toc25804_WPSOffice_Level1"/>
      <w:r>
        <w:rPr>
          <w:rFonts w:ascii="Times New Roman" w:hAnsi="Times New Roman" w:eastAsia="黑体" w:cs="Times New Roman"/>
          <w:sz w:val="24"/>
        </w:rPr>
        <w:t>、</w:t>
      </w:r>
      <w:bookmarkEnd w:id="121"/>
      <w:bookmarkEnd w:id="122"/>
      <w:bookmarkEnd w:id="123"/>
      <w:bookmarkEnd w:id="124"/>
      <w:r>
        <w:rPr>
          <w:rFonts w:hint="eastAsia" w:ascii="Times New Roman" w:hAnsi="Times New Roman" w:eastAsia="黑体" w:cs="Times New Roman"/>
          <w:sz w:val="24"/>
        </w:rPr>
        <w:t>技术性能（质量）指标描述</w:t>
      </w:r>
    </w:p>
    <w:p>
      <w:pPr>
        <w:spacing w:line="440" w:lineRule="exact"/>
        <w:ind w:left="1619" w:leftChars="771"/>
        <w:rPr>
          <w:rFonts w:ascii="Times New Roman" w:hAnsi="Times New Roman" w:eastAsia="黑体" w:cs="Times New Roman"/>
          <w:sz w:val="24"/>
        </w:rPr>
      </w:pPr>
      <w:bookmarkStart w:id="125" w:name="_Toc4051_WPSOffice_Level1"/>
      <w:bookmarkStart w:id="126" w:name="_Toc30234_WPSOffice_Level1"/>
      <w:bookmarkStart w:id="127" w:name="_Toc32152_WPSOffice_Level1"/>
      <w:bookmarkStart w:id="128" w:name="_Toc23147_WPSOffice_Level1"/>
      <w:r>
        <w:rPr>
          <w:rFonts w:hint="eastAsia" w:ascii="Times New Roman" w:hAnsi="Times New Roman" w:eastAsia="黑体" w:cs="Times New Roman"/>
          <w:sz w:val="24"/>
        </w:rPr>
        <w:t>八</w:t>
      </w:r>
      <w:r>
        <w:rPr>
          <w:rFonts w:ascii="Times New Roman" w:hAnsi="Times New Roman" w:eastAsia="黑体" w:cs="Times New Roman"/>
          <w:sz w:val="24"/>
        </w:rPr>
        <w:t>、</w:t>
      </w:r>
      <w:bookmarkEnd w:id="125"/>
      <w:bookmarkEnd w:id="126"/>
      <w:bookmarkEnd w:id="127"/>
      <w:bookmarkEnd w:id="128"/>
      <w:r>
        <w:rPr>
          <w:rFonts w:hint="eastAsia" w:ascii="Times New Roman" w:hAnsi="Times New Roman" w:eastAsia="黑体" w:cs="Times New Roman"/>
          <w:sz w:val="24"/>
        </w:rPr>
        <w:t>供货方案</w:t>
      </w:r>
    </w:p>
    <w:p>
      <w:pPr>
        <w:spacing w:line="440" w:lineRule="exact"/>
        <w:ind w:left="1619" w:leftChars="771"/>
        <w:rPr>
          <w:rFonts w:ascii="Times New Roman" w:hAnsi="Times New Roman" w:eastAsia="黑体" w:cs="Times New Roman"/>
          <w:sz w:val="24"/>
        </w:rPr>
      </w:pPr>
      <w:bookmarkStart w:id="129" w:name="_Toc16988_WPSOffice_Level1"/>
      <w:bookmarkStart w:id="130" w:name="_Toc5885_WPSOffice_Level1"/>
      <w:r>
        <w:rPr>
          <w:rFonts w:hint="eastAsia" w:ascii="Times New Roman" w:hAnsi="Times New Roman" w:eastAsia="黑体" w:cs="Times New Roman"/>
          <w:sz w:val="24"/>
        </w:rPr>
        <w:t>九、其他材料</w:t>
      </w:r>
      <w:bookmarkEnd w:id="98"/>
      <w:bookmarkEnd w:id="129"/>
      <w:bookmarkEnd w:id="130"/>
    </w:p>
    <w:p>
      <w:pPr>
        <w:spacing w:line="440" w:lineRule="exact"/>
        <w:ind w:left="1619" w:leftChars="771"/>
        <w:rPr>
          <w:rFonts w:ascii="Times New Roman" w:hAnsi="Times New Roman" w:eastAsia="黑体" w:cs="Times New Roman"/>
          <w:sz w:val="24"/>
        </w:rPr>
      </w:pPr>
    </w:p>
    <w:p>
      <w:pPr>
        <w:numPr>
          <w:ilvl w:val="0"/>
          <w:numId w:val="4"/>
        </w:numPr>
        <w:spacing w:line="440" w:lineRule="exact"/>
        <w:jc w:val="center"/>
      </w:pPr>
      <w:r>
        <w:rPr>
          <w:rFonts w:ascii="Times New Roman" w:hAnsi="Times New Roman" w:eastAsia="黑体" w:cs="Times New Roman"/>
          <w:sz w:val="20"/>
          <w:szCs w:val="20"/>
        </w:rPr>
        <w:br w:type="page"/>
      </w:r>
      <w:bookmarkStart w:id="131" w:name="_Toc30031_WPSOffice_Level1"/>
      <w:bookmarkStart w:id="132" w:name="_Toc1687_WPSOffice_Level1"/>
      <w:bookmarkStart w:id="133" w:name="_Toc18312_WPSOffice_Level1"/>
      <w:bookmarkStart w:id="134" w:name="_Toc2765_WPSOffice_Level1"/>
      <w:bookmarkStart w:id="135" w:name="_Toc29399_WPSOffice_Level1"/>
      <w:r>
        <w:rPr>
          <w:rFonts w:ascii="Times New Roman" w:hAnsi="Times New Roman" w:eastAsia="黑体" w:cs="Times New Roman"/>
          <w:sz w:val="28"/>
          <w:szCs w:val="28"/>
        </w:rPr>
        <w:t>报价函</w:t>
      </w:r>
      <w:bookmarkEnd w:id="131"/>
      <w:bookmarkEnd w:id="132"/>
      <w:bookmarkEnd w:id="133"/>
      <w:bookmarkEnd w:id="134"/>
      <w:bookmarkEnd w:id="135"/>
    </w:p>
    <w:p>
      <w:pPr>
        <w:spacing w:line="440" w:lineRule="exact"/>
        <w:rPr>
          <w:rFonts w:ascii="Times New Roman" w:hAnsi="Times New Roman" w:cs="Times New Roman"/>
          <w:sz w:val="24"/>
        </w:rPr>
      </w:pP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第</w:t>
      </w:r>
      <w:r>
        <w:rPr>
          <w:rFonts w:ascii="Times New Roman" w:hAnsi="Times New Roman" w:cs="Times New Roman"/>
          <w:sz w:val="24"/>
        </w:rPr>
        <w:t>合同包询比文件的全部内容，愿意以人民币(大写)(小写：¥)的总报价，</w:t>
      </w:r>
      <w:r>
        <w:rPr>
          <w:rFonts w:hint="eastAsia" w:ascii="Times New Roman" w:hAnsi="Times New Roman" w:cs="Times New Roman"/>
          <w:sz w:val="24"/>
        </w:rPr>
        <w:t>交货期</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p>
    <w:p>
      <w:pPr>
        <w:spacing w:line="400" w:lineRule="exact"/>
        <w:ind w:firstLine="4740" w:firstLineChars="1975"/>
        <w:rPr>
          <w:rFonts w:ascii="Times New Roman" w:hAnsi="Times New Roman" w:cs="Times New Roman"/>
          <w:sz w:val="24"/>
        </w:rPr>
      </w:pPr>
      <w:r>
        <w:rPr>
          <w:rFonts w:ascii="Times New Roman" w:hAnsi="Times New Roman" w:cs="Times New Roman"/>
          <w:sz w:val="24"/>
        </w:rPr>
        <w:t>年月日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36" w:name="_Toc32350_WPSOffice_Level1"/>
      <w:bookmarkStart w:id="137" w:name="_Toc8695_WPSOffice_Level1"/>
      <w:bookmarkStart w:id="138" w:name="_Toc12530_WPSOffice_Level1"/>
      <w:bookmarkStart w:id="139" w:name="_Toc18668_WPSOffice_Level1"/>
      <w:bookmarkStart w:id="140" w:name="_Toc14563_WPSOffice_Level1"/>
      <w:r>
        <w:rPr>
          <w:rFonts w:ascii="Times New Roman" w:hAnsi="Times New Roman" w:eastAsia="黑体" w:cs="Times New Roman"/>
          <w:sz w:val="28"/>
          <w:szCs w:val="28"/>
        </w:rPr>
        <w:t>二、法定代表人身份证明及授权委托书</w:t>
      </w:r>
      <w:bookmarkEnd w:id="136"/>
      <w:bookmarkEnd w:id="137"/>
      <w:bookmarkEnd w:id="138"/>
      <w:bookmarkEnd w:id="139"/>
      <w:bookmarkEnd w:id="140"/>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41" w:name="_Toc5153_WPSOffice_Level2"/>
      <w:bookmarkStart w:id="142" w:name="_Toc20803_WPSOffice_Level2"/>
      <w:r>
        <w:rPr>
          <w:rFonts w:ascii="Times New Roman" w:hAnsi="Times New Roman" w:eastAsia="黑体" w:cs="Times New Roman"/>
          <w:bCs/>
          <w:sz w:val="28"/>
          <w:szCs w:val="28"/>
        </w:rPr>
        <w:t>2-1 法定代表人身份证明</w:t>
      </w:r>
      <w:bookmarkEnd w:id="141"/>
      <w:bookmarkEnd w:id="142"/>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p>
    <w:p>
      <w:pPr>
        <w:spacing w:line="440" w:lineRule="exact"/>
        <w:rPr>
          <w:rFonts w:ascii="Times New Roman" w:hAnsi="Times New Roman" w:cs="Times New Roman"/>
          <w:sz w:val="24"/>
        </w:rPr>
      </w:pPr>
      <w:r>
        <w:rPr>
          <w:rFonts w:ascii="Times New Roman" w:hAnsi="Times New Roman" w:cs="Times New Roman"/>
          <w:sz w:val="24"/>
        </w:rPr>
        <w:t>单位性质：</w:t>
      </w:r>
    </w:p>
    <w:p>
      <w:pPr>
        <w:spacing w:line="440" w:lineRule="exact"/>
        <w:rPr>
          <w:rFonts w:ascii="Times New Roman" w:hAnsi="Times New Roman" w:cs="Times New Roman"/>
          <w:sz w:val="24"/>
        </w:rPr>
      </w:pPr>
      <w:r>
        <w:rPr>
          <w:rFonts w:ascii="Times New Roman" w:hAnsi="Times New Roman" w:cs="Times New Roman"/>
          <w:sz w:val="24"/>
        </w:rPr>
        <w:t>地址：</w:t>
      </w:r>
    </w:p>
    <w:p>
      <w:pPr>
        <w:spacing w:line="440" w:lineRule="exact"/>
        <w:rPr>
          <w:rFonts w:ascii="Times New Roman" w:hAnsi="Times New Roman" w:cs="Times New Roman"/>
          <w:sz w:val="24"/>
        </w:rPr>
      </w:pPr>
      <w:r>
        <w:rPr>
          <w:rFonts w:ascii="Times New Roman" w:hAnsi="Times New Roman" w:cs="Times New Roman"/>
          <w:sz w:val="24"/>
        </w:rPr>
        <w:t>成立时间：年月日</w:t>
      </w:r>
    </w:p>
    <w:p>
      <w:pPr>
        <w:spacing w:line="440" w:lineRule="exact"/>
        <w:rPr>
          <w:rFonts w:ascii="Times New Roman" w:hAnsi="Times New Roman" w:cs="Times New Roman"/>
          <w:sz w:val="24"/>
        </w:rPr>
      </w:pPr>
      <w:r>
        <w:rPr>
          <w:rFonts w:ascii="Times New Roman" w:hAnsi="Times New Roman" w:cs="Times New Roman"/>
          <w:sz w:val="24"/>
        </w:rPr>
        <w:t>经营期限：</w:t>
      </w:r>
    </w:p>
    <w:p>
      <w:pPr>
        <w:spacing w:line="440" w:lineRule="exact"/>
        <w:rPr>
          <w:rFonts w:ascii="Times New Roman" w:hAnsi="Times New Roman" w:cs="Times New Roman"/>
          <w:sz w:val="24"/>
        </w:rPr>
      </w:pPr>
      <w:r>
        <w:rPr>
          <w:rFonts w:ascii="Times New Roman" w:hAnsi="Times New Roman" w:cs="Times New Roman"/>
          <w:sz w:val="24"/>
        </w:rPr>
        <w:t>姓名：性别：年龄：职务：</w:t>
      </w:r>
    </w:p>
    <w:p>
      <w:pPr>
        <w:spacing w:line="440" w:lineRule="exact"/>
        <w:rPr>
          <w:rFonts w:ascii="Times New Roman" w:hAnsi="Times New Roman" w:cs="Times New Roman"/>
          <w:sz w:val="24"/>
        </w:rPr>
      </w:pPr>
      <w:r>
        <w:rPr>
          <w:rFonts w:ascii="Times New Roman" w:hAnsi="Times New Roman" w:cs="Times New Roman"/>
          <w:sz w:val="24"/>
        </w:rPr>
        <w:t>系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r>
        <w:rPr>
          <w:rFonts w:ascii="Times New Roman" w:hAnsi="Times New Roman" w:cs="Times New Roman"/>
          <w:sz w:val="24"/>
        </w:rPr>
        <w:t>年月日</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43" w:name="_Toc12035_WPSOffice_Level2"/>
      <w:bookmarkStart w:id="144"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43"/>
      <w:bookmarkEnd w:id="144"/>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姓名)系(供应商名称)的法定代表人，现委托(姓名)为我方代理人。代理人根据授权，以我方名义签署、澄清、说明、补正、递交、撤回、修改(项目名称)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rPr>
        <w:t>年月日</w:t>
      </w:r>
    </w:p>
    <w:p>
      <w:pPr>
        <w:spacing w:line="440" w:lineRule="exact"/>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rPr>
        <w:t>年月日</w:t>
      </w:r>
    </w:p>
    <w:p>
      <w:pPr>
        <w:spacing w:line="440" w:lineRule="exact"/>
        <w:jc w:val="center"/>
        <w:rPr>
          <w:rFonts w:ascii="宋体" w:hAnsi="宋体" w:eastAsia="宋体" w:cs="宋体"/>
          <w:b/>
          <w:bCs/>
          <w:sz w:val="32"/>
          <w:szCs w:val="32"/>
        </w:rPr>
      </w:pPr>
    </w:p>
    <w:p>
      <w:pPr>
        <w:pStyle w:val="2"/>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45" w:name="_Toc24567_WPSOffice_Level1"/>
      <w:bookmarkStart w:id="146" w:name="_Toc24530_WPSOffice_Level1"/>
      <w:bookmarkStart w:id="147" w:name="_Toc32085_WPSOffice_Level1"/>
      <w:bookmarkStart w:id="148" w:name="_Toc15186_WPSOffice_Level1"/>
      <w:bookmarkStart w:id="149"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45"/>
      <w:bookmarkEnd w:id="146"/>
      <w:bookmarkEnd w:id="147"/>
      <w:bookmarkEnd w:id="148"/>
      <w:r>
        <w:rPr>
          <w:rFonts w:hint="eastAsia" w:ascii="Times New Roman" w:hAnsi="Times New Roman" w:eastAsia="黑体" w:cs="Times New Roman"/>
          <w:sz w:val="28"/>
          <w:szCs w:val="28"/>
        </w:rPr>
        <w:t>报价清单</w:t>
      </w:r>
      <w:bookmarkEnd w:id="149"/>
      <w:r>
        <w:rPr>
          <w:rFonts w:hint="eastAsia" w:ascii="Times New Roman" w:hAnsi="Times New Roman" w:eastAsia="黑体" w:cs="Times New Roman"/>
          <w:sz w:val="28"/>
          <w:szCs w:val="28"/>
        </w:rPr>
        <w:t>（包）</w:t>
      </w:r>
    </w:p>
    <w:p>
      <w:pPr>
        <w:rPr>
          <w:rFonts w:ascii="仿宋" w:hAnsi="仿宋" w:eastAsia="仿宋"/>
          <w:sz w:val="30"/>
          <w:szCs w:val="30"/>
        </w:rPr>
      </w:pPr>
    </w:p>
    <w:tbl>
      <w:tblPr>
        <w:tblStyle w:val="14"/>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696"/>
        <w:gridCol w:w="1080"/>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1696" w:type="dxa"/>
            <w:vAlign w:val="center"/>
          </w:tcPr>
          <w:p>
            <w:pPr>
              <w:jc w:val="center"/>
              <w:rPr>
                <w:sz w:val="30"/>
                <w:szCs w:val="30"/>
              </w:rPr>
            </w:pPr>
            <w:r>
              <w:rPr>
                <w:rFonts w:hint="eastAsia"/>
                <w:sz w:val="30"/>
                <w:szCs w:val="30"/>
              </w:rPr>
              <w:t>品牌型号</w:t>
            </w:r>
          </w:p>
        </w:tc>
        <w:tc>
          <w:tcPr>
            <w:tcW w:w="1080" w:type="dxa"/>
            <w:vAlign w:val="center"/>
          </w:tcPr>
          <w:p>
            <w:pPr>
              <w:jc w:val="center"/>
              <w:rPr>
                <w:sz w:val="30"/>
                <w:szCs w:val="30"/>
              </w:rPr>
            </w:pPr>
            <w:r>
              <w:rPr>
                <w:rFonts w:hint="eastAsia"/>
                <w:sz w:val="30"/>
                <w:szCs w:val="30"/>
              </w:rPr>
              <w:t>单位</w:t>
            </w:r>
          </w:p>
        </w:tc>
        <w:tc>
          <w:tcPr>
            <w:tcW w:w="1065" w:type="dxa"/>
            <w:vAlign w:val="center"/>
          </w:tcPr>
          <w:p>
            <w:pPr>
              <w:jc w:val="center"/>
              <w:rPr>
                <w:sz w:val="30"/>
                <w:szCs w:val="30"/>
              </w:rPr>
            </w:pPr>
            <w:r>
              <w:rPr>
                <w:rFonts w:hint="eastAsia"/>
                <w:sz w:val="30"/>
                <w:szCs w:val="30"/>
              </w:rPr>
              <w:t>数量</w:t>
            </w:r>
          </w:p>
        </w:tc>
        <w:tc>
          <w:tcPr>
            <w:tcW w:w="1140" w:type="dxa"/>
            <w:vAlign w:val="center"/>
          </w:tcPr>
          <w:p>
            <w:pPr>
              <w:jc w:val="center"/>
              <w:rPr>
                <w:sz w:val="30"/>
                <w:szCs w:val="30"/>
              </w:rPr>
            </w:pPr>
            <w:r>
              <w:rPr>
                <w:rFonts w:hint="eastAsia"/>
                <w:sz w:val="30"/>
                <w:szCs w:val="30"/>
              </w:rPr>
              <w:t>单价</w:t>
            </w:r>
          </w:p>
        </w:tc>
        <w:tc>
          <w:tcPr>
            <w:tcW w:w="2492"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1696" w:type="dxa"/>
            <w:vAlign w:val="center"/>
          </w:tcPr>
          <w:p>
            <w:pPr>
              <w:spacing w:before="100" w:beforeAutospacing="1" w:after="100" w:afterAutospacing="1" w:line="360" w:lineRule="auto"/>
              <w:jc w:val="center"/>
              <w:rPr>
                <w:sz w:val="28"/>
                <w:szCs w:val="28"/>
              </w:rPr>
            </w:pPr>
          </w:p>
        </w:tc>
        <w:tc>
          <w:tcPr>
            <w:tcW w:w="1080" w:type="dxa"/>
            <w:vAlign w:val="center"/>
          </w:tcPr>
          <w:p>
            <w:pPr>
              <w:jc w:val="center"/>
              <w:rPr>
                <w:sz w:val="30"/>
                <w:szCs w:val="30"/>
              </w:rPr>
            </w:pPr>
          </w:p>
        </w:tc>
        <w:tc>
          <w:tcPr>
            <w:tcW w:w="1065" w:type="dxa"/>
            <w:vAlign w:val="center"/>
          </w:tcPr>
          <w:p>
            <w:pPr>
              <w:jc w:val="center"/>
              <w:rPr>
                <w:sz w:val="30"/>
                <w:szCs w:val="30"/>
              </w:rPr>
            </w:pPr>
          </w:p>
        </w:tc>
        <w:tc>
          <w:tcPr>
            <w:tcW w:w="1140" w:type="dxa"/>
            <w:vAlign w:val="center"/>
          </w:tcPr>
          <w:p>
            <w:pPr>
              <w:jc w:val="center"/>
              <w:rPr>
                <w:sz w:val="30"/>
                <w:szCs w:val="30"/>
              </w:rPr>
            </w:pPr>
          </w:p>
        </w:tc>
        <w:tc>
          <w:tcPr>
            <w:tcW w:w="2492"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4981" w:type="dxa"/>
            <w:gridSpan w:val="4"/>
            <w:vAlign w:val="center"/>
          </w:tcPr>
          <w:p>
            <w:r>
              <w:rPr>
                <w:rFonts w:hint="eastAsia"/>
                <w:sz w:val="30"/>
                <w:szCs w:val="30"/>
              </w:rPr>
              <w:t>大写金额：</w:t>
            </w:r>
          </w:p>
        </w:tc>
        <w:tc>
          <w:tcPr>
            <w:tcW w:w="2492" w:type="dxa"/>
            <w:vAlign w:val="center"/>
          </w:tcPr>
          <w:p>
            <w:pPr>
              <w:rPr>
                <w:sz w:val="30"/>
                <w:szCs w:val="30"/>
              </w:rPr>
            </w:pPr>
            <w:r>
              <w:rPr>
                <w:rFonts w:hint="eastAsia"/>
                <w:sz w:val="30"/>
                <w:szCs w:val="30"/>
              </w:rPr>
              <w:t>小写：</w:t>
            </w:r>
          </w:p>
        </w:tc>
      </w:tr>
    </w:tbl>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运输费、检测费、验收费、安装调试费等达到使用条件及质保期维护维修的一切费用，以及合同约定的所有责任、义务和一般风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jc w:val="center"/>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报价人（单位签章）：</w:t>
      </w:r>
    </w:p>
    <w:p>
      <w:pPr>
        <w:jc w:val="right"/>
        <w:rPr>
          <w:rFonts w:ascii="仿宋" w:hAnsi="仿宋" w:eastAsia="仿宋"/>
          <w:sz w:val="30"/>
          <w:szCs w:val="30"/>
        </w:rPr>
      </w:pPr>
      <w:r>
        <w:rPr>
          <w:rFonts w:hint="eastAsia" w:ascii="仿宋" w:hAnsi="仿宋" w:eastAsia="仿宋"/>
          <w:sz w:val="30"/>
          <w:szCs w:val="30"/>
        </w:rPr>
        <w:t>法定代表人或其委托代理人（签名）：</w:t>
      </w:r>
    </w:p>
    <w:p>
      <w:pPr>
        <w:spacing w:line="440" w:lineRule="exact"/>
        <w:jc w:val="center"/>
        <w:rPr>
          <w:rFonts w:ascii="Times New Roman" w:hAnsi="Times New Roman" w:eastAsia="黑体" w:cs="Times New Roman"/>
          <w:sz w:val="24"/>
        </w:rPr>
      </w:pPr>
      <w:r>
        <w:rPr>
          <w:rFonts w:hint="eastAsia" w:ascii="仿宋" w:hAnsi="仿宋" w:eastAsia="仿宋"/>
          <w:sz w:val="30"/>
          <w:szCs w:val="30"/>
          <w:lang w:val="en-US" w:eastAsia="zh-CN"/>
        </w:rPr>
        <w:t xml:space="preserve">    </w:t>
      </w:r>
      <w:r>
        <w:rPr>
          <w:rFonts w:hint="eastAsia" w:ascii="仿宋" w:hAnsi="仿宋" w:eastAsia="仿宋"/>
          <w:sz w:val="30"/>
          <w:szCs w:val="30"/>
        </w:rPr>
        <w:t>日期：202</w:t>
      </w:r>
      <w:r>
        <w:rPr>
          <w:rFonts w:hint="eastAsia" w:ascii="仿宋" w:hAnsi="仿宋" w:eastAsia="仿宋"/>
          <w:sz w:val="30"/>
          <w:szCs w:val="30"/>
          <w:lang w:val="en-US" w:eastAsia="zh-CN"/>
        </w:rPr>
        <w:t>3</w:t>
      </w:r>
      <w:r>
        <w:rPr>
          <w:rFonts w:hint="eastAsia" w:ascii="仿宋" w:hAnsi="仿宋" w:eastAsia="仿宋"/>
          <w:sz w:val="30"/>
          <w:szCs w:val="30"/>
        </w:rPr>
        <w:t>年月日</w:t>
      </w: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50" w:name="_Toc7738_WPSOffice_Level1"/>
      <w:bookmarkStart w:id="151" w:name="_Toc10436_WPSOffice_Level1"/>
      <w:bookmarkStart w:id="152" w:name="_Toc22815_WPSOffice_Level1"/>
      <w:bookmarkStart w:id="153" w:name="_Toc23545_WPSOffice_Level1"/>
      <w:bookmarkStart w:id="154" w:name="_Toc31445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55" w:name="_Toc27600_WPSOffice_Level2"/>
      <w:bookmarkStart w:id="156" w:name="_Toc2807_WPSOffice_Level2"/>
      <w:r>
        <w:rPr>
          <w:rFonts w:ascii="Times New Roman" w:hAnsi="Times New Roman" w:eastAsia="黑体" w:cs="Times New Roman"/>
          <w:sz w:val="28"/>
          <w:szCs w:val="28"/>
        </w:rPr>
        <w:t>供应商基本情况</w:t>
      </w:r>
      <w:bookmarkEnd w:id="150"/>
      <w:bookmarkEnd w:id="151"/>
      <w:bookmarkEnd w:id="152"/>
      <w:bookmarkEnd w:id="153"/>
      <w:bookmarkEnd w:id="154"/>
      <w:bookmarkEnd w:id="155"/>
      <w:bookmarkEnd w:id="156"/>
    </w:p>
    <w:p>
      <w:pPr>
        <w:topLinePunct/>
        <w:spacing w:line="440" w:lineRule="exact"/>
        <w:jc w:val="center"/>
        <w:rPr>
          <w:rFonts w:ascii="Times New Roman" w:hAnsi="Times New Roman" w:cs="Times New Roman"/>
          <w:sz w:val="23"/>
          <w:szCs w:val="23"/>
        </w:rPr>
      </w:pPr>
    </w:p>
    <w:tbl>
      <w:tblPr>
        <w:tblStyle w:val="14"/>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7"/>
        <w:spacing w:line="240" w:lineRule="atLeast"/>
        <w:ind w:left="560" w:leftChars="0" w:right="-512" w:rightChars="-244" w:hanging="560" w:hangingChars="200"/>
        <w:jc w:val="center"/>
        <w:rPr>
          <w:rFonts w:ascii="Times New Roman" w:hAnsi="Times New Roman" w:cs="Times New Roman"/>
          <w:sz w:val="28"/>
          <w:szCs w:val="28"/>
        </w:rPr>
      </w:pPr>
      <w:bookmarkStart w:id="157" w:name="_Toc5072_WPSOffice_Level1"/>
      <w:bookmarkStart w:id="158" w:name="_Toc3772_WPSOffice_Level1"/>
      <w:bookmarkStart w:id="159" w:name="_Toc1452_WPSOffice_Level1"/>
      <w:bookmarkStart w:id="160" w:name="_Toc18547_WPSOffice_Level1"/>
      <w:bookmarkStart w:id="161" w:name="_Toc19004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57"/>
      <w:bookmarkEnd w:id="158"/>
      <w:bookmarkEnd w:id="159"/>
      <w:bookmarkEnd w:id="160"/>
      <w:bookmarkEnd w:id="161"/>
    </w:p>
    <w:tbl>
      <w:tblPr>
        <w:tblStyle w:val="1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近3年内销售合同或其他证明材料</w:t>
      </w:r>
      <w:r>
        <w:rPr>
          <w:rFonts w:hint="eastAsia" w:ascii="Times New Roman" w:hAnsi="Times New Roman" w:eastAsia="黑体" w:cs="Times New Roman"/>
          <w:szCs w:val="21"/>
        </w:rPr>
        <w:t>。</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2"/>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62" w:name="_Toc5403_WPSOffice_Level1"/>
      <w:bookmarkStart w:id="163" w:name="_Toc30712_WPSOffice_Level1"/>
      <w:bookmarkStart w:id="164" w:name="_Toc12019_WPSOffice_Level1"/>
      <w:bookmarkStart w:id="165" w:name="_Toc9267_WPSOffice_Level1"/>
      <w:bookmarkStart w:id="166" w:name="_Toc3893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62"/>
      <w:bookmarkEnd w:id="163"/>
      <w:bookmarkEnd w:id="164"/>
      <w:bookmarkEnd w:id="165"/>
      <w:bookmarkEnd w:id="166"/>
    </w:p>
    <w:p>
      <w:pPr>
        <w:topLinePunct/>
        <w:spacing w:line="440" w:lineRule="exact"/>
        <w:rPr>
          <w:rFonts w:ascii="Times New Roman" w:hAnsi="Times New Roman" w:cs="Times New Roman"/>
          <w:bCs/>
          <w:sz w:val="23"/>
          <w:szCs w:val="23"/>
        </w:rPr>
      </w:pP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2"/>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供应商：(盖单位章)</w:t>
      </w:r>
    </w:p>
    <w:p>
      <w:pPr>
        <w:pStyle w:val="2"/>
        <w:jc w:val="right"/>
        <w:rPr>
          <w:u w:val="single"/>
        </w:rPr>
      </w:pPr>
      <w:r>
        <w:rPr>
          <w:rFonts w:ascii="Times New Roman" w:hAnsi="Times New Roman" w:cs="Times New Roman"/>
          <w:sz w:val="24"/>
        </w:rPr>
        <w:t>年月日</w:t>
      </w:r>
    </w:p>
    <w:p>
      <w:pPr>
        <w:pStyle w:val="2"/>
      </w:pPr>
    </w:p>
    <w:p>
      <w:pPr>
        <w:pStyle w:val="2"/>
        <w:spacing w:line="440" w:lineRule="exact"/>
        <w:rPr>
          <w:rFonts w:ascii="Times New Roman" w:hAnsi="Times New Roman" w:cs="Times New Roman"/>
          <w:sz w:val="24"/>
        </w:rPr>
      </w:pPr>
    </w:p>
    <w:p>
      <w:pPr>
        <w:spacing w:line="400" w:lineRule="atLeast"/>
      </w:pPr>
    </w:p>
    <w:p>
      <w:pPr>
        <w:pStyle w:val="2"/>
      </w:pPr>
    </w:p>
    <w:p>
      <w:pPr>
        <w:pStyle w:val="2"/>
      </w:pPr>
    </w:p>
    <w:p>
      <w:pPr>
        <w:pStyle w:val="2"/>
      </w:pPr>
    </w:p>
    <w:p>
      <w:pPr>
        <w:pStyle w:val="2"/>
      </w:pPr>
    </w:p>
    <w:p>
      <w:pPr>
        <w:pStyle w:val="2"/>
      </w:pPr>
    </w:p>
    <w:p>
      <w:pPr>
        <w:pStyle w:val="2"/>
      </w:pPr>
    </w:p>
    <w:p>
      <w:pPr>
        <w:pStyle w:val="2"/>
        <w:numPr>
          <w:ilvl w:val="0"/>
          <w:numId w:val="5"/>
        </w:numPr>
        <w:jc w:val="center"/>
        <w:rPr>
          <w:rFonts w:ascii="黑体" w:hAnsi="黑体" w:eastAsia="黑体" w:cs="黑体"/>
          <w:sz w:val="28"/>
          <w:szCs w:val="28"/>
        </w:rPr>
      </w:pPr>
      <w:r>
        <w:rPr>
          <w:rFonts w:hint="eastAsia" w:ascii="黑体" w:hAnsi="黑体" w:eastAsia="黑体" w:cs="黑体"/>
          <w:sz w:val="28"/>
          <w:szCs w:val="28"/>
        </w:rPr>
        <w:t>技术性能（质量）指标描述</w:t>
      </w:r>
    </w:p>
    <w:tbl>
      <w:tblPr>
        <w:tblStyle w:val="14"/>
        <w:tblpPr w:leftFromText="180" w:rightFromText="180" w:vertAnchor="text" w:horzAnchor="page" w:tblpX="1645" w:tblpY="835"/>
        <w:tblOverlap w:val="never"/>
        <w:tblW w:w="85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4656"/>
        <w:gridCol w:w="1980"/>
        <w:gridCol w:w="11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774" w:type="dxa"/>
            <w:tcBorders>
              <w:tl2br w:val="nil"/>
              <w:tr2bl w:val="nil"/>
            </w:tcBorders>
            <w:vAlign w:val="center"/>
          </w:tcPr>
          <w:p>
            <w:pPr>
              <w:adjustRightInd w:val="0"/>
              <w:snapToGrid w:val="0"/>
              <w:jc w:val="center"/>
              <w:rPr>
                <w:rFonts w:ascii="宋体" w:hAnsi="宋体" w:eastAsia="宋体"/>
                <w:szCs w:val="21"/>
              </w:rPr>
            </w:pPr>
            <w:r>
              <w:rPr>
                <w:rFonts w:hint="eastAsia" w:ascii="宋体" w:hAnsi="宋体"/>
                <w:szCs w:val="21"/>
              </w:rPr>
              <w:t>一</w:t>
            </w:r>
          </w:p>
        </w:tc>
        <w:tc>
          <w:tcPr>
            <w:tcW w:w="4656"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买</w:t>
            </w:r>
            <w:r>
              <w:rPr>
                <w:rFonts w:hint="eastAsia" w:ascii="宋体" w:hAnsi="宋体"/>
                <w:szCs w:val="21"/>
                <w:lang w:val="en-US" w:eastAsia="zh-CN"/>
              </w:rPr>
              <w:t xml:space="preserve"> </w:t>
            </w:r>
            <w:r>
              <w:rPr>
                <w:rFonts w:hint="eastAsia" w:ascii="宋体" w:hAnsi="宋体"/>
                <w:szCs w:val="21"/>
              </w:rPr>
              <w:t>方</w:t>
            </w:r>
            <w:r>
              <w:rPr>
                <w:rFonts w:hint="eastAsia" w:ascii="宋体" w:hAnsi="宋体"/>
                <w:szCs w:val="21"/>
                <w:lang w:val="en-US" w:eastAsia="zh-CN"/>
              </w:rPr>
              <w:t xml:space="preserve"> </w:t>
            </w:r>
            <w:r>
              <w:rPr>
                <w:rFonts w:hint="eastAsia" w:ascii="宋体" w:hAnsi="宋体"/>
                <w:szCs w:val="21"/>
              </w:rPr>
              <w:t>要</w:t>
            </w:r>
            <w:r>
              <w:rPr>
                <w:rFonts w:hint="eastAsia" w:ascii="宋体" w:hAnsi="宋体"/>
                <w:szCs w:val="21"/>
                <w:lang w:val="en-US" w:eastAsia="zh-CN"/>
              </w:rPr>
              <w:t xml:space="preserve"> </w:t>
            </w:r>
            <w:r>
              <w:rPr>
                <w:rFonts w:hint="eastAsia" w:ascii="宋体" w:hAnsi="宋体"/>
                <w:szCs w:val="21"/>
              </w:rPr>
              <w:t>求</w:t>
            </w:r>
          </w:p>
        </w:tc>
        <w:tc>
          <w:tcPr>
            <w:tcW w:w="1980" w:type="dxa"/>
            <w:tcBorders>
              <w:tl2br w:val="nil"/>
              <w:tr2bl w:val="nil"/>
            </w:tcBorders>
            <w:vAlign w:val="center"/>
          </w:tcPr>
          <w:p>
            <w:pPr>
              <w:adjustRightInd w:val="0"/>
              <w:snapToGrid w:val="0"/>
              <w:ind w:firstLine="420" w:firstLineChars="200"/>
              <w:jc w:val="both"/>
              <w:rPr>
                <w:rFonts w:hint="eastAsia" w:ascii="宋体" w:hAnsi="宋体" w:eastAsiaTheme="minorEastAsia"/>
                <w:szCs w:val="21"/>
                <w:lang w:val="en-US" w:eastAsia="zh-CN"/>
              </w:rPr>
            </w:pPr>
            <w:r>
              <w:rPr>
                <w:rFonts w:hint="eastAsia" w:ascii="宋体" w:hAnsi="宋体"/>
                <w:szCs w:val="21"/>
                <w:lang w:val="en-US" w:eastAsia="zh-CN"/>
              </w:rPr>
              <w:t>卖 方 响 应</w:t>
            </w:r>
          </w:p>
        </w:tc>
        <w:tc>
          <w:tcPr>
            <w:tcW w:w="1140" w:type="dxa"/>
            <w:tcBorders>
              <w:tl2br w:val="nil"/>
              <w:tr2bl w:val="nil"/>
            </w:tcBorders>
            <w:vAlign w:val="center"/>
          </w:tcPr>
          <w:p>
            <w:pPr>
              <w:adjustRightInd w:val="0"/>
              <w:snapToGrid w:val="0"/>
              <w:ind w:firstLine="210" w:firstLineChars="100"/>
              <w:jc w:val="center"/>
              <w:rPr>
                <w:rFonts w:hint="eastAsia" w:ascii="宋体" w:hAnsi="宋体" w:eastAsiaTheme="minorEastAsia"/>
                <w:szCs w:val="21"/>
                <w:lang w:eastAsia="zh-CN"/>
              </w:rPr>
            </w:pPr>
            <w:r>
              <w:rPr>
                <w:rFonts w:hint="eastAsia" w:ascii="宋体" w:hAnsi="宋体"/>
                <w:szCs w:val="21"/>
                <w:lang w:eastAsia="zh-CN"/>
              </w:rPr>
              <w:t>偏</w:t>
            </w:r>
            <w:r>
              <w:rPr>
                <w:rFonts w:hint="eastAsia" w:ascii="宋体" w:hAnsi="宋体"/>
                <w:szCs w:val="21"/>
                <w:lang w:val="en-US" w:eastAsia="zh-CN"/>
              </w:rPr>
              <w:t xml:space="preserve"> </w:t>
            </w:r>
            <w:r>
              <w:rPr>
                <w:rFonts w:hint="eastAsia" w:ascii="宋体" w:hAnsi="宋体"/>
                <w:szCs w:val="21"/>
                <w:lang w:eastAsia="zh-CN"/>
              </w:rPr>
              <w:t>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38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bl>
    <w:p>
      <w:pPr>
        <w:pStyle w:val="2"/>
        <w:jc w:val="center"/>
        <w:rPr>
          <w:rFonts w:ascii="黑体" w:hAnsi="黑体" w:eastAsia="黑体" w:cs="黑体"/>
          <w:sz w:val="28"/>
          <w:szCs w:val="28"/>
        </w:rPr>
      </w:pPr>
    </w:p>
    <w:p>
      <w:pPr>
        <w:pStyle w:val="38"/>
        <w:spacing w:line="240" w:lineRule="auto"/>
        <w:ind w:firstLine="420"/>
      </w:pPr>
      <w:r>
        <w:rPr>
          <w:rFonts w:hint="eastAsia"/>
        </w:rPr>
        <w:t>对于上表买方要求的技术参数，请供货商根据所投产品技术参数填写，按“响应”、“不响应”、“优于”进行逐项填写；投标人认为需要说明的，可以用文字表达。</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spacing w:line="440" w:lineRule="exact"/>
        <w:ind w:left="1619" w:leftChars="771"/>
        <w:rPr>
          <w:rFonts w:ascii="黑体" w:hAnsi="黑体" w:eastAsia="黑体" w:cs="黑体"/>
          <w:sz w:val="28"/>
          <w:szCs w:val="28"/>
        </w:rPr>
      </w:pPr>
    </w:p>
    <w:p>
      <w:pPr>
        <w:pStyle w:val="2"/>
        <w:jc w:val="center"/>
        <w:rPr>
          <w:rFonts w:ascii="黑体" w:hAnsi="黑体" w:eastAsia="黑体" w:cs="黑体"/>
          <w:sz w:val="28"/>
          <w:szCs w:val="28"/>
        </w:rPr>
      </w:pPr>
    </w:p>
    <w:p>
      <w:pPr>
        <w:pStyle w:val="2"/>
        <w:jc w:val="both"/>
        <w:rPr>
          <w:rFonts w:ascii="黑体" w:hAnsi="黑体" w:eastAsia="黑体" w:cs="黑体"/>
          <w:sz w:val="28"/>
          <w:szCs w:val="28"/>
        </w:rPr>
      </w:pPr>
    </w:p>
    <w:p>
      <w:pPr>
        <w:pStyle w:val="2"/>
        <w:rPr>
          <w:rFonts w:ascii="黑体" w:hAnsi="黑体" w:eastAsia="黑体" w:cs="黑体"/>
          <w:sz w:val="28"/>
          <w:szCs w:val="28"/>
        </w:rPr>
      </w:pPr>
    </w:p>
    <w:p>
      <w:pPr>
        <w:pStyle w:val="2"/>
        <w:numPr>
          <w:ilvl w:val="0"/>
          <w:numId w:val="5"/>
        </w:numPr>
        <w:jc w:val="center"/>
        <w:rPr>
          <w:rFonts w:ascii="黑体" w:hAnsi="黑体" w:eastAsia="黑体" w:cs="黑体"/>
          <w:sz w:val="28"/>
          <w:szCs w:val="28"/>
        </w:rPr>
      </w:pPr>
      <w:r>
        <w:rPr>
          <w:rFonts w:hint="eastAsia" w:ascii="黑体" w:hAnsi="黑体" w:eastAsia="黑体" w:cs="黑体"/>
          <w:sz w:val="28"/>
          <w:szCs w:val="28"/>
        </w:rPr>
        <w:t>供货方案</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承诺书及伴随服务</w:t>
      </w:r>
    </w:p>
    <w:p>
      <w:pPr>
        <w:adjustRightInd w:val="0"/>
        <w:snapToGrid w:val="0"/>
        <w:spacing w:line="480" w:lineRule="auto"/>
        <w:ind w:firstLine="420" w:firstLineChars="200"/>
        <w:rPr>
          <w:rFonts w:ascii="宋体" w:hAnsi="宋体" w:eastAsia="宋体" w:cs="宋体"/>
          <w:szCs w:val="21"/>
        </w:rPr>
      </w:pPr>
      <w:r>
        <w:rPr>
          <w:rFonts w:hint="eastAsia" w:ascii="宋体" w:hAnsi="宋体" w:eastAsia="宋体" w:cs="宋体"/>
        </w:rPr>
        <w:t>（由供应商对此次设备采购、供货、安装调试、信誉以及售后服务等方面作出承诺，并详细描述所提供的伴随服务）</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numPr>
          <w:ilvl w:val="0"/>
          <w:numId w:val="5"/>
        </w:numPr>
        <w:jc w:val="center"/>
        <w:rPr>
          <w:rFonts w:ascii="黑体" w:hAnsi="黑体" w:eastAsia="黑体" w:cs="黑体"/>
          <w:sz w:val="28"/>
          <w:szCs w:val="28"/>
        </w:rPr>
      </w:pPr>
      <w:r>
        <w:rPr>
          <w:rFonts w:hint="eastAsia" w:ascii="黑体" w:hAnsi="黑体" w:eastAsia="黑体" w:cs="黑体"/>
          <w:sz w:val="28"/>
          <w:szCs w:val="28"/>
        </w:rPr>
        <w:t>其他材料</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主要部件配置清单</w:t>
      </w:r>
    </w:p>
    <w:p>
      <w:pPr>
        <w:pStyle w:val="2"/>
        <w:rPr>
          <w:rFonts w:ascii="宋体" w:hAnsi="宋体" w:eastAsia="宋体" w:cs="宋体"/>
          <w:color w:val="000000"/>
          <w:szCs w:val="28"/>
        </w:rPr>
      </w:pPr>
      <w:r>
        <w:rPr>
          <w:rFonts w:hint="eastAsia" w:ascii="宋体" w:hAnsi="宋体" w:eastAsia="宋体" w:cs="宋体"/>
          <w:color w:val="000000"/>
          <w:szCs w:val="28"/>
        </w:rPr>
        <w:t>货物名称及型号：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4"/>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665"/>
        <w:gridCol w:w="1500"/>
        <w:gridCol w:w="675"/>
        <w:gridCol w:w="1433"/>
        <w:gridCol w:w="148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66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部件名称</w:t>
            </w:r>
          </w:p>
        </w:tc>
        <w:tc>
          <w:tcPr>
            <w:tcW w:w="1500"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规格型号</w:t>
            </w:r>
          </w:p>
        </w:tc>
        <w:tc>
          <w:tcPr>
            <w:tcW w:w="67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43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品牌</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产地</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1</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2</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3</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4</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5</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367" w:type="dxa"/>
            <w:gridSpan w:val="7"/>
          </w:tcPr>
          <w:p>
            <w:pPr>
              <w:jc w:val="left"/>
              <w:rPr>
                <w:rFonts w:ascii="宋体" w:hAnsi="宋体" w:eastAsia="宋体" w:cs="宋体"/>
                <w:color w:val="000000"/>
                <w:szCs w:val="21"/>
              </w:rPr>
            </w:pPr>
            <w:r>
              <w:rPr>
                <w:rFonts w:hint="eastAsia" w:ascii="宋体" w:hAnsi="宋体" w:eastAsia="宋体" w:cs="宋体"/>
                <w:color w:val="000000"/>
                <w:szCs w:val="21"/>
              </w:rPr>
              <w:t>说明：1、请在表内如实填写投标设备相应配置的型号、数量、品牌、产地，此表将作为设备验收时的重要依据。</w:t>
            </w:r>
          </w:p>
          <w:p>
            <w:pPr>
              <w:ind w:firstLine="420" w:firstLineChars="200"/>
              <w:rPr>
                <w:rFonts w:ascii="宋体" w:hAnsi="宋体" w:eastAsia="宋体" w:cs="宋体"/>
                <w:color w:val="000000"/>
                <w:szCs w:val="21"/>
              </w:rPr>
            </w:pPr>
            <w:r>
              <w:rPr>
                <w:rFonts w:hint="eastAsia" w:ascii="宋体" w:hAnsi="宋体" w:eastAsia="宋体" w:cs="宋体"/>
                <w:color w:val="000000"/>
                <w:szCs w:val="21"/>
              </w:rPr>
              <w:t>2、供应商认为应提供的主要配置；</w:t>
            </w:r>
          </w:p>
        </w:tc>
      </w:tr>
    </w:tbl>
    <w:p>
      <w:pPr>
        <w:ind w:firstLine="210" w:firstLineChars="100"/>
        <w:rPr>
          <w:rFonts w:ascii="宋体" w:hAnsi="宋体" w:eastAsia="宋体" w:cs="宋体"/>
          <w:color w:val="000000"/>
          <w:szCs w:val="21"/>
        </w:rPr>
      </w:pPr>
    </w:p>
    <w:p>
      <w:pPr>
        <w:ind w:firstLine="210" w:firstLineChars="100"/>
        <w:rPr>
          <w:rFonts w:hint="eastAsia" w:ascii="宋体" w:hAnsi="宋体" w:eastAsia="宋体" w:cs="宋体"/>
          <w:color w:val="000000"/>
          <w:szCs w:val="21"/>
          <w:u w:val="single"/>
          <w:lang w:val="en-US" w:eastAsia="zh-CN"/>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r>
        <w:rPr>
          <w:rFonts w:hint="eastAsia" w:ascii="宋体" w:hAnsi="宋体" w:eastAsia="宋体" w:cs="宋体"/>
          <w:color w:val="000000"/>
          <w:szCs w:val="21"/>
          <w:u w:val="single"/>
          <w:lang w:val="en-US" w:eastAsia="zh-CN"/>
        </w:rPr>
        <w:t xml:space="preserve"> </w:t>
      </w:r>
    </w:p>
    <w:p>
      <w:pP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宋体" w:hAnsi="宋体" w:eastAsia="宋体" w:cs="宋体"/>
          <w:sz w:val="28"/>
          <w:szCs w:val="28"/>
        </w:rPr>
      </w:pPr>
      <w:r>
        <w:rPr>
          <w:rFonts w:hint="eastAsia" w:ascii="宋体" w:hAnsi="宋体" w:eastAsia="宋体" w:cs="宋体"/>
          <w:sz w:val="28"/>
          <w:szCs w:val="28"/>
        </w:rPr>
        <w:t>备品备件清单</w:t>
      </w:r>
    </w:p>
    <w:p>
      <w:pPr>
        <w:pStyle w:val="2"/>
        <w:rPr>
          <w:rFonts w:ascii="宋体" w:hAnsi="宋体" w:eastAsia="宋体" w:cs="宋体"/>
          <w:color w:val="000000"/>
          <w:szCs w:val="21"/>
        </w:rPr>
      </w:pPr>
      <w:r>
        <w:rPr>
          <w:rFonts w:hint="eastAsia" w:ascii="宋体" w:hAnsi="宋体" w:eastAsia="宋体" w:cs="宋体"/>
          <w:color w:val="000000"/>
          <w:szCs w:val="21"/>
        </w:rPr>
        <w:t>货物名称型号：</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tbl>
      <w:tblPr>
        <w:tblStyle w:val="14"/>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814"/>
        <w:gridCol w:w="2293"/>
        <w:gridCol w:w="989"/>
        <w:gridCol w:w="1798"/>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67"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1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备品备件</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名  称</w:t>
            </w:r>
          </w:p>
        </w:tc>
        <w:tc>
          <w:tcPr>
            <w:tcW w:w="229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98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79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原产地及制造商名</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称</w:t>
            </w:r>
          </w:p>
        </w:tc>
        <w:tc>
          <w:tcPr>
            <w:tcW w:w="156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bl>
    <w:p>
      <w:pPr>
        <w:spacing w:line="400" w:lineRule="exact"/>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sz w:val="28"/>
          <w:szCs w:val="28"/>
        </w:rPr>
      </w:pPr>
      <w:r>
        <w:rPr>
          <w:rFonts w:hint="eastAsia" w:ascii="宋体" w:hAnsi="宋体" w:eastAsia="宋体" w:cs="宋体"/>
          <w:sz w:val="28"/>
          <w:szCs w:val="28"/>
        </w:rPr>
        <w:t>专用工具清单（如有）</w:t>
      </w:r>
    </w:p>
    <w:p>
      <w:pPr>
        <w:pStyle w:val="2"/>
        <w:rPr>
          <w:rFonts w:ascii="宋体" w:hAnsi="宋体" w:eastAsia="宋体" w:cs="宋体"/>
          <w:color w:val="000000"/>
          <w:szCs w:val="28"/>
        </w:rPr>
      </w:pPr>
      <w:r>
        <w:rPr>
          <w:rFonts w:hint="eastAsia" w:ascii="宋体" w:hAnsi="宋体" w:eastAsia="宋体" w:cs="宋体"/>
          <w:color w:val="000000"/>
          <w:szCs w:val="28"/>
        </w:rPr>
        <w:t>货物名称型号：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4"/>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853"/>
        <w:gridCol w:w="1318"/>
        <w:gridCol w:w="1318"/>
        <w:gridCol w:w="2204"/>
        <w:gridCol w:w="91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53" w:type="dxa"/>
            <w:vAlign w:val="center"/>
          </w:tcPr>
          <w:p>
            <w:pPr>
              <w:pStyle w:val="10"/>
              <w:tabs>
                <w:tab w:val="clear" w:pos="4153"/>
                <w:tab w:val="clear" w:pos="8306"/>
              </w:tabs>
              <w:snapToGrid/>
              <w:spacing w:line="400" w:lineRule="exact"/>
              <w:ind w:firstLine="210" w:firstLineChars="100"/>
              <w:jc w:val="both"/>
              <w:rPr>
                <w:rFonts w:ascii="宋体" w:hAnsi="宋体" w:eastAsia="宋体" w:cs="宋体"/>
                <w:color w:val="000000"/>
                <w:sz w:val="21"/>
                <w:szCs w:val="21"/>
              </w:rPr>
            </w:pPr>
            <w:r>
              <w:rPr>
                <w:rFonts w:hint="eastAsia" w:ascii="宋体" w:hAnsi="宋体" w:eastAsia="宋体" w:cs="宋体"/>
                <w:color w:val="000000"/>
                <w:sz w:val="21"/>
                <w:szCs w:val="21"/>
              </w:rPr>
              <w:t>专用工具名称</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220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制造商名称</w:t>
            </w:r>
          </w:p>
        </w:tc>
        <w:tc>
          <w:tcPr>
            <w:tcW w:w="91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单位</w:t>
            </w:r>
          </w:p>
        </w:tc>
        <w:tc>
          <w:tcPr>
            <w:tcW w:w="83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2</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3</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4</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5</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853" w:type="dxa"/>
            <w:vAlign w:val="center"/>
          </w:tcPr>
          <w:p>
            <w:pPr>
              <w:spacing w:line="400" w:lineRule="exact"/>
              <w:ind w:left="-90" w:right="-107" w:rightChars="-51"/>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853"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bl>
    <w:p>
      <w:pPr>
        <w:ind w:firstLine="210" w:firstLineChars="100"/>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ind w:firstLine="210" w:firstLineChars="100"/>
        <w:jc w:val="cente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宋体" w:hAnsi="宋体" w:eastAsia="宋体" w:cs="宋体"/>
          <w:color w:val="000000"/>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w:pict>
        <v:shape id="文本框 2"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K7tAEAAEsDAAAOAAAAZHJzL2Uyb0RvYy54bWysU0tu2zAQ3QfIHQjua8paFIZgOUgQpCgQ&#10;NAWSHICmSIsAfxjSlnyB5gZdddN9z+VzZEhbTtruim6o4czwzXszo+XVaA3ZSYjau5bOZxUl0gnf&#10;abdp6fPT3YcFJTFx13HjnWzpXkZ6tbq8WA6hkbXvvekkEARxsRlCS/uUQsNYFL20PM58kA6DyoPl&#10;Ca+wYR3wAdGtYXVVfWSDhy6AFzJG9N4eg3RV8JWSIj0oFWUipqXILZUTyrnOJ1stebMBHnotTjT4&#10;P7CwXDsseoa65YmTLei/oKwW4KNXaSa8ZV4pLWTRgGrm1R9qHnseZNGCzYnh3Kb4/2DFl91XILpr&#10;aU2J4xZHdPj+cvjx6/DzG6lze4YQG8x6DJiXxhs/4pgnf0RnVj0qsPmLegjGsdH7c3PlmIjIjxb1&#10;YlFhSGBsuiA+e3seIKZP0luSjZYCTq80le/uYzqmTim5mvN32pgyQeN+cyBm9rDM/cgxW2lcjydB&#10;a9/tUc+Ag2+pw82kxHx22Ne8I5MBk7GejG0AvemR2rzwiuF6m5BE4ZYrHGFPhXFiRd1pu/JKvL+X&#10;rLd/YPUK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8YQru0AQAASwMAAA4AAAAAAAAAAAAAAAAALgIAAGRycy9lMm9Eb2MueG1sUEsB&#10;Ai0AFAAGAAgAAAAhAAxK8O7WAAAABQEAAA8AAAAAAAAAAAAAAAAADgQAAGRycy9kb3ducmV2Lnht&#10;bFBLBQYAAAAABAAEAPMAAAARBQAAAAA=&#10;">
          <v:path/>
          <v:fill on="f" focussize="0,0"/>
          <v:stroke on="f" joinstyle="miter"/>
          <v:imagedata o:title=""/>
          <o:lock v:ext="edit"/>
          <v:textbox inset="0mm,0mm,0mm,0mm" style="mso-fit-shape-to-text:t;">
            <w:txbxContent>
              <w:p>
                <w:pPr>
                  <w:pStyle w:val="9"/>
                  <w:ind w:firstLine="360"/>
                </w:pPr>
                <w:r>
                  <w:fldChar w:fldCharType="begin"/>
                </w:r>
                <w:r>
                  <w:instrText xml:space="preserve"> PAGE  \* MERGEFORMAT </w:instrText>
                </w:r>
                <w:r>
                  <w:fldChar w:fldCharType="separate"/>
                </w:r>
                <w:r>
                  <w:t>40</w:t>
                </w:r>
                <w:r>
                  <w:fldChar w:fldCharType="end"/>
                </w:r>
              </w:p>
            </w:txbxContent>
          </v:textbox>
        </v:shape>
      </w:pict>
    </w:r>
  </w:p>
  <w:p>
    <w:pPr>
      <w:pStyle w:val="9"/>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E2607CB"/>
    <w:multiLevelType w:val="singleLevel"/>
    <w:tmpl w:val="AE2607CB"/>
    <w:lvl w:ilvl="0" w:tentative="0">
      <w:start w:val="5"/>
      <w:numFmt w:val="chineseCounting"/>
      <w:suff w:val="space"/>
      <w:lvlText w:val="第%1章"/>
      <w:lvlJc w:val="left"/>
      <w:rPr>
        <w:rFonts w:hint="eastAsia"/>
      </w:rPr>
    </w:lvl>
  </w:abstractNum>
  <w:abstractNum w:abstractNumId="3">
    <w:nsid w:val="2D074A01"/>
    <w:multiLevelType w:val="singleLevel"/>
    <w:tmpl w:val="2D074A01"/>
    <w:lvl w:ilvl="0" w:tentative="0">
      <w:start w:val="1"/>
      <w:numFmt w:val="chineseCounting"/>
      <w:suff w:val="nothing"/>
      <w:lvlText w:val="%1、"/>
      <w:lvlJc w:val="left"/>
      <w:rPr>
        <w:rFonts w:hint="eastAsia"/>
      </w:rPr>
    </w:lvl>
  </w:abstractNum>
  <w:abstractNum w:abstractNumId="4">
    <w:nsid w:val="2E95D47B"/>
    <w:multiLevelType w:val="singleLevel"/>
    <w:tmpl w:val="2E95D47B"/>
    <w:lvl w:ilvl="0" w:tentative="0">
      <w:start w:val="1"/>
      <w:numFmt w:val="decimal"/>
      <w:pStyle w:val="4"/>
      <w:suff w:val="nothing"/>
      <w:lvlText w:val="%1．"/>
      <w:lvlJc w:val="left"/>
      <w:pPr>
        <w:ind w:left="17" w:firstLine="400"/>
      </w:pPr>
      <w:rPr>
        <w:rFont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Q1N2I3OGFmYzhhZmVlYzE5NzU4OTRlOWE3OTk4OWYifQ=="/>
  </w:docVars>
  <w:rsids>
    <w:rsidRoot w:val="00172A27"/>
    <w:rsid w:val="00037626"/>
    <w:rsid w:val="00043805"/>
    <w:rsid w:val="00056650"/>
    <w:rsid w:val="00065CDA"/>
    <w:rsid w:val="00075165"/>
    <w:rsid w:val="000A2B98"/>
    <w:rsid w:val="000C168A"/>
    <w:rsid w:val="000E14E9"/>
    <w:rsid w:val="000E1A39"/>
    <w:rsid w:val="0010390C"/>
    <w:rsid w:val="00142D32"/>
    <w:rsid w:val="001571AF"/>
    <w:rsid w:val="00164875"/>
    <w:rsid w:val="00166493"/>
    <w:rsid w:val="00172A27"/>
    <w:rsid w:val="001C18CC"/>
    <w:rsid w:val="001C5613"/>
    <w:rsid w:val="001D3221"/>
    <w:rsid w:val="001D799F"/>
    <w:rsid w:val="00205242"/>
    <w:rsid w:val="00205DBD"/>
    <w:rsid w:val="00210A1D"/>
    <w:rsid w:val="00240DA4"/>
    <w:rsid w:val="002519FD"/>
    <w:rsid w:val="00272678"/>
    <w:rsid w:val="00273CD8"/>
    <w:rsid w:val="00273E55"/>
    <w:rsid w:val="002B094E"/>
    <w:rsid w:val="002C2065"/>
    <w:rsid w:val="002F205F"/>
    <w:rsid w:val="00300F0C"/>
    <w:rsid w:val="00346030"/>
    <w:rsid w:val="0035644A"/>
    <w:rsid w:val="003604F6"/>
    <w:rsid w:val="003626AF"/>
    <w:rsid w:val="003A6B16"/>
    <w:rsid w:val="003B6DCF"/>
    <w:rsid w:val="003C2CD1"/>
    <w:rsid w:val="00402DF9"/>
    <w:rsid w:val="00426A52"/>
    <w:rsid w:val="00427900"/>
    <w:rsid w:val="00444096"/>
    <w:rsid w:val="00467CAE"/>
    <w:rsid w:val="004A1CBB"/>
    <w:rsid w:val="004A6563"/>
    <w:rsid w:val="004C423B"/>
    <w:rsid w:val="00507925"/>
    <w:rsid w:val="00525B00"/>
    <w:rsid w:val="00533497"/>
    <w:rsid w:val="0053398C"/>
    <w:rsid w:val="00545366"/>
    <w:rsid w:val="00546E4E"/>
    <w:rsid w:val="00553633"/>
    <w:rsid w:val="005552DA"/>
    <w:rsid w:val="00561475"/>
    <w:rsid w:val="005651DC"/>
    <w:rsid w:val="00582AF7"/>
    <w:rsid w:val="0058366B"/>
    <w:rsid w:val="00585789"/>
    <w:rsid w:val="0059621B"/>
    <w:rsid w:val="005A118C"/>
    <w:rsid w:val="005A33B5"/>
    <w:rsid w:val="005C2DE0"/>
    <w:rsid w:val="005E54FD"/>
    <w:rsid w:val="005F7E47"/>
    <w:rsid w:val="00631331"/>
    <w:rsid w:val="006377BC"/>
    <w:rsid w:val="00646B33"/>
    <w:rsid w:val="00690999"/>
    <w:rsid w:val="006A184F"/>
    <w:rsid w:val="006B0C8B"/>
    <w:rsid w:val="006D6F7B"/>
    <w:rsid w:val="006E51BB"/>
    <w:rsid w:val="006F36E9"/>
    <w:rsid w:val="0070292D"/>
    <w:rsid w:val="0070390A"/>
    <w:rsid w:val="00713961"/>
    <w:rsid w:val="007174F5"/>
    <w:rsid w:val="007216EC"/>
    <w:rsid w:val="00733CE4"/>
    <w:rsid w:val="007350AF"/>
    <w:rsid w:val="00750D66"/>
    <w:rsid w:val="00757002"/>
    <w:rsid w:val="00764CCD"/>
    <w:rsid w:val="00782FE9"/>
    <w:rsid w:val="007F2DA2"/>
    <w:rsid w:val="007F3263"/>
    <w:rsid w:val="00825EF3"/>
    <w:rsid w:val="008267FA"/>
    <w:rsid w:val="0083784F"/>
    <w:rsid w:val="008766DD"/>
    <w:rsid w:val="00877226"/>
    <w:rsid w:val="008B21FA"/>
    <w:rsid w:val="008E1521"/>
    <w:rsid w:val="008E7426"/>
    <w:rsid w:val="009007E9"/>
    <w:rsid w:val="009130D0"/>
    <w:rsid w:val="00970C4D"/>
    <w:rsid w:val="009969A9"/>
    <w:rsid w:val="009D0BEC"/>
    <w:rsid w:val="009F0AA5"/>
    <w:rsid w:val="009F2F98"/>
    <w:rsid w:val="00A14222"/>
    <w:rsid w:val="00A6283B"/>
    <w:rsid w:val="00A72F34"/>
    <w:rsid w:val="00A92D02"/>
    <w:rsid w:val="00AB18B6"/>
    <w:rsid w:val="00AB1EEA"/>
    <w:rsid w:val="00AC7918"/>
    <w:rsid w:val="00AE2C23"/>
    <w:rsid w:val="00AF1E53"/>
    <w:rsid w:val="00AF25A5"/>
    <w:rsid w:val="00AF539B"/>
    <w:rsid w:val="00B12A31"/>
    <w:rsid w:val="00B15858"/>
    <w:rsid w:val="00B303C2"/>
    <w:rsid w:val="00B50B49"/>
    <w:rsid w:val="00B93F76"/>
    <w:rsid w:val="00BA1CAE"/>
    <w:rsid w:val="00BB0DD9"/>
    <w:rsid w:val="00BE6BC3"/>
    <w:rsid w:val="00C165B0"/>
    <w:rsid w:val="00C454A0"/>
    <w:rsid w:val="00C53E83"/>
    <w:rsid w:val="00C7141E"/>
    <w:rsid w:val="00C7194D"/>
    <w:rsid w:val="00C93B65"/>
    <w:rsid w:val="00CB1442"/>
    <w:rsid w:val="00CB4EAA"/>
    <w:rsid w:val="00CD6FE9"/>
    <w:rsid w:val="00CE2050"/>
    <w:rsid w:val="00CE443D"/>
    <w:rsid w:val="00D02E59"/>
    <w:rsid w:val="00D1607D"/>
    <w:rsid w:val="00D249DD"/>
    <w:rsid w:val="00D60EAE"/>
    <w:rsid w:val="00D60F2E"/>
    <w:rsid w:val="00D934FC"/>
    <w:rsid w:val="00D94B3C"/>
    <w:rsid w:val="00DA1FD9"/>
    <w:rsid w:val="00DA7119"/>
    <w:rsid w:val="00DB4C2B"/>
    <w:rsid w:val="00DD18EB"/>
    <w:rsid w:val="00DE6371"/>
    <w:rsid w:val="00DF2B57"/>
    <w:rsid w:val="00DF7642"/>
    <w:rsid w:val="00E30A52"/>
    <w:rsid w:val="00E42AA9"/>
    <w:rsid w:val="00E53609"/>
    <w:rsid w:val="00E642DF"/>
    <w:rsid w:val="00E82434"/>
    <w:rsid w:val="00E90327"/>
    <w:rsid w:val="00E927FF"/>
    <w:rsid w:val="00ED718A"/>
    <w:rsid w:val="00EF16FF"/>
    <w:rsid w:val="00EF7EF1"/>
    <w:rsid w:val="00F1488D"/>
    <w:rsid w:val="00F27C0A"/>
    <w:rsid w:val="00F56741"/>
    <w:rsid w:val="00F85CDA"/>
    <w:rsid w:val="00F92726"/>
    <w:rsid w:val="00F947D4"/>
    <w:rsid w:val="00FC3F61"/>
    <w:rsid w:val="00FE4671"/>
    <w:rsid w:val="00FF4C30"/>
    <w:rsid w:val="01057133"/>
    <w:rsid w:val="01227D26"/>
    <w:rsid w:val="01261938"/>
    <w:rsid w:val="01516AAC"/>
    <w:rsid w:val="015F01C5"/>
    <w:rsid w:val="016467FF"/>
    <w:rsid w:val="016B0268"/>
    <w:rsid w:val="016B560F"/>
    <w:rsid w:val="016F3AE4"/>
    <w:rsid w:val="01907187"/>
    <w:rsid w:val="01992D6C"/>
    <w:rsid w:val="01A05D40"/>
    <w:rsid w:val="01C47A83"/>
    <w:rsid w:val="01D26FB5"/>
    <w:rsid w:val="01D8197B"/>
    <w:rsid w:val="01DB4425"/>
    <w:rsid w:val="01F30A06"/>
    <w:rsid w:val="01F423F9"/>
    <w:rsid w:val="020E2058"/>
    <w:rsid w:val="02355837"/>
    <w:rsid w:val="024946D1"/>
    <w:rsid w:val="0250686A"/>
    <w:rsid w:val="02595534"/>
    <w:rsid w:val="02763446"/>
    <w:rsid w:val="028275B1"/>
    <w:rsid w:val="02836B8D"/>
    <w:rsid w:val="02A66735"/>
    <w:rsid w:val="02AA57BB"/>
    <w:rsid w:val="02AC7E7A"/>
    <w:rsid w:val="02B7452C"/>
    <w:rsid w:val="02C10E78"/>
    <w:rsid w:val="02D65DED"/>
    <w:rsid w:val="02DD1573"/>
    <w:rsid w:val="02E96424"/>
    <w:rsid w:val="02F44385"/>
    <w:rsid w:val="02FD6247"/>
    <w:rsid w:val="03125B78"/>
    <w:rsid w:val="03380757"/>
    <w:rsid w:val="033E575A"/>
    <w:rsid w:val="036B6B95"/>
    <w:rsid w:val="038226D6"/>
    <w:rsid w:val="03960557"/>
    <w:rsid w:val="03B141EB"/>
    <w:rsid w:val="03C834BA"/>
    <w:rsid w:val="03D56ECF"/>
    <w:rsid w:val="03D630D0"/>
    <w:rsid w:val="03DF68F4"/>
    <w:rsid w:val="03ED0A2F"/>
    <w:rsid w:val="03F510F7"/>
    <w:rsid w:val="04063E45"/>
    <w:rsid w:val="040F0B7F"/>
    <w:rsid w:val="04211E08"/>
    <w:rsid w:val="04307FFF"/>
    <w:rsid w:val="043A35D9"/>
    <w:rsid w:val="04457667"/>
    <w:rsid w:val="045A4B7B"/>
    <w:rsid w:val="04642508"/>
    <w:rsid w:val="04685518"/>
    <w:rsid w:val="046E5030"/>
    <w:rsid w:val="047A7331"/>
    <w:rsid w:val="048819D9"/>
    <w:rsid w:val="04A248E7"/>
    <w:rsid w:val="04AB6E27"/>
    <w:rsid w:val="04AF2899"/>
    <w:rsid w:val="04B213C1"/>
    <w:rsid w:val="04B67108"/>
    <w:rsid w:val="04C911C2"/>
    <w:rsid w:val="04CB3E4D"/>
    <w:rsid w:val="04EC0DEF"/>
    <w:rsid w:val="050C173D"/>
    <w:rsid w:val="052B12A4"/>
    <w:rsid w:val="052D64AE"/>
    <w:rsid w:val="0535067A"/>
    <w:rsid w:val="05435747"/>
    <w:rsid w:val="054A377A"/>
    <w:rsid w:val="0571047E"/>
    <w:rsid w:val="05770B44"/>
    <w:rsid w:val="057D77E1"/>
    <w:rsid w:val="05860158"/>
    <w:rsid w:val="05AE7642"/>
    <w:rsid w:val="05BC7068"/>
    <w:rsid w:val="05CB4EDA"/>
    <w:rsid w:val="05DC1624"/>
    <w:rsid w:val="0616234B"/>
    <w:rsid w:val="061C6516"/>
    <w:rsid w:val="06206644"/>
    <w:rsid w:val="06233674"/>
    <w:rsid w:val="06356AB4"/>
    <w:rsid w:val="06361B7E"/>
    <w:rsid w:val="0637658C"/>
    <w:rsid w:val="06420BE5"/>
    <w:rsid w:val="064F44F5"/>
    <w:rsid w:val="066072C2"/>
    <w:rsid w:val="06750697"/>
    <w:rsid w:val="069B3C00"/>
    <w:rsid w:val="06CA1760"/>
    <w:rsid w:val="06E65352"/>
    <w:rsid w:val="06ED25DE"/>
    <w:rsid w:val="06F57E5E"/>
    <w:rsid w:val="07085527"/>
    <w:rsid w:val="073A3426"/>
    <w:rsid w:val="0744651C"/>
    <w:rsid w:val="0757367C"/>
    <w:rsid w:val="07595CAC"/>
    <w:rsid w:val="076F25A8"/>
    <w:rsid w:val="077508BA"/>
    <w:rsid w:val="079543F1"/>
    <w:rsid w:val="07A10C59"/>
    <w:rsid w:val="07A45C35"/>
    <w:rsid w:val="07C30E6D"/>
    <w:rsid w:val="07C61AEA"/>
    <w:rsid w:val="07D72EEC"/>
    <w:rsid w:val="07E23ADF"/>
    <w:rsid w:val="07F53477"/>
    <w:rsid w:val="08315767"/>
    <w:rsid w:val="08347001"/>
    <w:rsid w:val="08376EC4"/>
    <w:rsid w:val="083C2C8C"/>
    <w:rsid w:val="083C51DC"/>
    <w:rsid w:val="083F45B1"/>
    <w:rsid w:val="08441E55"/>
    <w:rsid w:val="086D4ACA"/>
    <w:rsid w:val="087E3A40"/>
    <w:rsid w:val="08A5652C"/>
    <w:rsid w:val="08AC6280"/>
    <w:rsid w:val="08D840D9"/>
    <w:rsid w:val="08E73475"/>
    <w:rsid w:val="090B1608"/>
    <w:rsid w:val="09120680"/>
    <w:rsid w:val="09193D26"/>
    <w:rsid w:val="092C10F3"/>
    <w:rsid w:val="092D5CEC"/>
    <w:rsid w:val="09306E7A"/>
    <w:rsid w:val="094F558B"/>
    <w:rsid w:val="094F782B"/>
    <w:rsid w:val="095073FA"/>
    <w:rsid w:val="096B4234"/>
    <w:rsid w:val="0973495D"/>
    <w:rsid w:val="097C3D4B"/>
    <w:rsid w:val="099B5D1F"/>
    <w:rsid w:val="099C614A"/>
    <w:rsid w:val="09A07033"/>
    <w:rsid w:val="09A35E85"/>
    <w:rsid w:val="09A52B36"/>
    <w:rsid w:val="09A7522A"/>
    <w:rsid w:val="09B36429"/>
    <w:rsid w:val="09B83A16"/>
    <w:rsid w:val="0A132DA4"/>
    <w:rsid w:val="0A187F18"/>
    <w:rsid w:val="0A3641B0"/>
    <w:rsid w:val="0A3769B7"/>
    <w:rsid w:val="0A4977DA"/>
    <w:rsid w:val="0A5D06A7"/>
    <w:rsid w:val="0A605CF3"/>
    <w:rsid w:val="0A6564B9"/>
    <w:rsid w:val="0A6B7FB8"/>
    <w:rsid w:val="0A7D7D7B"/>
    <w:rsid w:val="0AA52BD3"/>
    <w:rsid w:val="0AAC4813"/>
    <w:rsid w:val="0AB417AF"/>
    <w:rsid w:val="0ACB14D5"/>
    <w:rsid w:val="0AFC27B3"/>
    <w:rsid w:val="0B0109E6"/>
    <w:rsid w:val="0B0364E1"/>
    <w:rsid w:val="0B183F48"/>
    <w:rsid w:val="0B5605CC"/>
    <w:rsid w:val="0B575328"/>
    <w:rsid w:val="0B575C8E"/>
    <w:rsid w:val="0B5C5BE2"/>
    <w:rsid w:val="0B607438"/>
    <w:rsid w:val="0B8C0B40"/>
    <w:rsid w:val="0B940000"/>
    <w:rsid w:val="0B9E7AAB"/>
    <w:rsid w:val="0BBD53FC"/>
    <w:rsid w:val="0BD95321"/>
    <w:rsid w:val="0BE53DBD"/>
    <w:rsid w:val="0BED7182"/>
    <w:rsid w:val="0BEE3A7F"/>
    <w:rsid w:val="0C1F3F50"/>
    <w:rsid w:val="0C210E8A"/>
    <w:rsid w:val="0C2D25CC"/>
    <w:rsid w:val="0C37664F"/>
    <w:rsid w:val="0C3A6DCE"/>
    <w:rsid w:val="0C444484"/>
    <w:rsid w:val="0C471C14"/>
    <w:rsid w:val="0C4757BF"/>
    <w:rsid w:val="0C5344EB"/>
    <w:rsid w:val="0C5B011A"/>
    <w:rsid w:val="0C854A24"/>
    <w:rsid w:val="0C871385"/>
    <w:rsid w:val="0C8D21A0"/>
    <w:rsid w:val="0C932008"/>
    <w:rsid w:val="0C954935"/>
    <w:rsid w:val="0C9E6EE9"/>
    <w:rsid w:val="0CA60BF4"/>
    <w:rsid w:val="0CEE2538"/>
    <w:rsid w:val="0CFF356B"/>
    <w:rsid w:val="0D1C692C"/>
    <w:rsid w:val="0D1F7FB3"/>
    <w:rsid w:val="0D235F12"/>
    <w:rsid w:val="0D371527"/>
    <w:rsid w:val="0D421699"/>
    <w:rsid w:val="0D491784"/>
    <w:rsid w:val="0D903958"/>
    <w:rsid w:val="0DB17D41"/>
    <w:rsid w:val="0DBC5FD9"/>
    <w:rsid w:val="0DBF7526"/>
    <w:rsid w:val="0DD8176C"/>
    <w:rsid w:val="0DDD7B83"/>
    <w:rsid w:val="0DDF03EB"/>
    <w:rsid w:val="0DE17D3B"/>
    <w:rsid w:val="0DE55C13"/>
    <w:rsid w:val="0DEA2CBC"/>
    <w:rsid w:val="0DF76096"/>
    <w:rsid w:val="0DFF4F4B"/>
    <w:rsid w:val="0E353D12"/>
    <w:rsid w:val="0E3766AA"/>
    <w:rsid w:val="0E3C6E1E"/>
    <w:rsid w:val="0E421045"/>
    <w:rsid w:val="0E5617C7"/>
    <w:rsid w:val="0E5B2709"/>
    <w:rsid w:val="0E617FB2"/>
    <w:rsid w:val="0EC101C2"/>
    <w:rsid w:val="0EC266A4"/>
    <w:rsid w:val="0EC70BFA"/>
    <w:rsid w:val="0ED43311"/>
    <w:rsid w:val="0EDE1004"/>
    <w:rsid w:val="0EF511C8"/>
    <w:rsid w:val="0EF55437"/>
    <w:rsid w:val="0EF56A7A"/>
    <w:rsid w:val="0F084473"/>
    <w:rsid w:val="0F3638ED"/>
    <w:rsid w:val="0F487794"/>
    <w:rsid w:val="0F56600C"/>
    <w:rsid w:val="0F723405"/>
    <w:rsid w:val="0F751969"/>
    <w:rsid w:val="0FCC7A5D"/>
    <w:rsid w:val="0FDB62B2"/>
    <w:rsid w:val="0FE0087A"/>
    <w:rsid w:val="100A243A"/>
    <w:rsid w:val="1015385D"/>
    <w:rsid w:val="103C5FE2"/>
    <w:rsid w:val="10406357"/>
    <w:rsid w:val="1055158F"/>
    <w:rsid w:val="10585AE3"/>
    <w:rsid w:val="107348E1"/>
    <w:rsid w:val="107B36EC"/>
    <w:rsid w:val="107D3033"/>
    <w:rsid w:val="109E6C9D"/>
    <w:rsid w:val="10A81257"/>
    <w:rsid w:val="10BE733F"/>
    <w:rsid w:val="10C02202"/>
    <w:rsid w:val="10C56148"/>
    <w:rsid w:val="10EE14A7"/>
    <w:rsid w:val="10EF74F9"/>
    <w:rsid w:val="10F71714"/>
    <w:rsid w:val="11076A24"/>
    <w:rsid w:val="1109430C"/>
    <w:rsid w:val="110B15DD"/>
    <w:rsid w:val="112B09BB"/>
    <w:rsid w:val="115C0B2F"/>
    <w:rsid w:val="116C0B49"/>
    <w:rsid w:val="119244F6"/>
    <w:rsid w:val="119B7A2E"/>
    <w:rsid w:val="119D73DC"/>
    <w:rsid w:val="11A73A14"/>
    <w:rsid w:val="11B93700"/>
    <w:rsid w:val="11CD0AF7"/>
    <w:rsid w:val="11F4632B"/>
    <w:rsid w:val="12137AF9"/>
    <w:rsid w:val="121B6810"/>
    <w:rsid w:val="12243423"/>
    <w:rsid w:val="12367A81"/>
    <w:rsid w:val="12371F81"/>
    <w:rsid w:val="1237641B"/>
    <w:rsid w:val="12411CF0"/>
    <w:rsid w:val="124D1B8B"/>
    <w:rsid w:val="12584AF5"/>
    <w:rsid w:val="126469F3"/>
    <w:rsid w:val="12752E29"/>
    <w:rsid w:val="127D5F3F"/>
    <w:rsid w:val="12845883"/>
    <w:rsid w:val="12857018"/>
    <w:rsid w:val="129B7928"/>
    <w:rsid w:val="12C8183D"/>
    <w:rsid w:val="12D73FF1"/>
    <w:rsid w:val="12DC49E1"/>
    <w:rsid w:val="12DE1788"/>
    <w:rsid w:val="12E15AAD"/>
    <w:rsid w:val="12EF29CB"/>
    <w:rsid w:val="1301017A"/>
    <w:rsid w:val="13117BFA"/>
    <w:rsid w:val="131D7C46"/>
    <w:rsid w:val="132F62D2"/>
    <w:rsid w:val="134A310C"/>
    <w:rsid w:val="137511FB"/>
    <w:rsid w:val="1385172F"/>
    <w:rsid w:val="139157D5"/>
    <w:rsid w:val="13A613F8"/>
    <w:rsid w:val="13A61F8A"/>
    <w:rsid w:val="13EB2E20"/>
    <w:rsid w:val="13EE17CA"/>
    <w:rsid w:val="13F71AAC"/>
    <w:rsid w:val="13F727DE"/>
    <w:rsid w:val="140531B2"/>
    <w:rsid w:val="141603C9"/>
    <w:rsid w:val="143E047A"/>
    <w:rsid w:val="146A70C1"/>
    <w:rsid w:val="14980C4A"/>
    <w:rsid w:val="14980E16"/>
    <w:rsid w:val="1498179F"/>
    <w:rsid w:val="14BA42FD"/>
    <w:rsid w:val="14C50C9C"/>
    <w:rsid w:val="14DC7DC8"/>
    <w:rsid w:val="14E01A95"/>
    <w:rsid w:val="150A1554"/>
    <w:rsid w:val="153122C9"/>
    <w:rsid w:val="154F540A"/>
    <w:rsid w:val="155319D5"/>
    <w:rsid w:val="156752D2"/>
    <w:rsid w:val="157D0B57"/>
    <w:rsid w:val="158335ED"/>
    <w:rsid w:val="15833F89"/>
    <w:rsid w:val="1589623D"/>
    <w:rsid w:val="15A85EC8"/>
    <w:rsid w:val="15B36D47"/>
    <w:rsid w:val="15C36A4E"/>
    <w:rsid w:val="15DC3D8A"/>
    <w:rsid w:val="15E451EB"/>
    <w:rsid w:val="15E47854"/>
    <w:rsid w:val="15EB36FD"/>
    <w:rsid w:val="15F55102"/>
    <w:rsid w:val="15F64774"/>
    <w:rsid w:val="15F906E0"/>
    <w:rsid w:val="16057AB2"/>
    <w:rsid w:val="160F0395"/>
    <w:rsid w:val="162149AE"/>
    <w:rsid w:val="162C6C5D"/>
    <w:rsid w:val="163C6D3C"/>
    <w:rsid w:val="16542610"/>
    <w:rsid w:val="16576E90"/>
    <w:rsid w:val="16664275"/>
    <w:rsid w:val="16B0772A"/>
    <w:rsid w:val="16BD38FF"/>
    <w:rsid w:val="16D65EF5"/>
    <w:rsid w:val="16F516A4"/>
    <w:rsid w:val="17067E9D"/>
    <w:rsid w:val="17250EDB"/>
    <w:rsid w:val="173B67EB"/>
    <w:rsid w:val="17514A69"/>
    <w:rsid w:val="17544559"/>
    <w:rsid w:val="17555AF7"/>
    <w:rsid w:val="17606543"/>
    <w:rsid w:val="1771268E"/>
    <w:rsid w:val="177747C5"/>
    <w:rsid w:val="17795CB2"/>
    <w:rsid w:val="1781794F"/>
    <w:rsid w:val="178212C7"/>
    <w:rsid w:val="17B1375A"/>
    <w:rsid w:val="17CE7E68"/>
    <w:rsid w:val="17F9165D"/>
    <w:rsid w:val="17FD5CFB"/>
    <w:rsid w:val="18117CBC"/>
    <w:rsid w:val="18147845"/>
    <w:rsid w:val="181C5AFE"/>
    <w:rsid w:val="18262728"/>
    <w:rsid w:val="18276115"/>
    <w:rsid w:val="182C4401"/>
    <w:rsid w:val="18510A99"/>
    <w:rsid w:val="18555ABF"/>
    <w:rsid w:val="185F31B6"/>
    <w:rsid w:val="189B41AF"/>
    <w:rsid w:val="18C06D94"/>
    <w:rsid w:val="18D45952"/>
    <w:rsid w:val="18E42505"/>
    <w:rsid w:val="18F85CC5"/>
    <w:rsid w:val="1943613C"/>
    <w:rsid w:val="1977008B"/>
    <w:rsid w:val="19862431"/>
    <w:rsid w:val="19902CF2"/>
    <w:rsid w:val="199735D9"/>
    <w:rsid w:val="199C3B12"/>
    <w:rsid w:val="199F4D38"/>
    <w:rsid w:val="19B34DB1"/>
    <w:rsid w:val="19C22F6A"/>
    <w:rsid w:val="19C35EB6"/>
    <w:rsid w:val="19C5115C"/>
    <w:rsid w:val="19C9294C"/>
    <w:rsid w:val="19CC7A79"/>
    <w:rsid w:val="19CE0406"/>
    <w:rsid w:val="19D150E1"/>
    <w:rsid w:val="19D45764"/>
    <w:rsid w:val="19DD457B"/>
    <w:rsid w:val="19FD2538"/>
    <w:rsid w:val="1A17222A"/>
    <w:rsid w:val="1A3348FA"/>
    <w:rsid w:val="1A412867"/>
    <w:rsid w:val="1A7050F4"/>
    <w:rsid w:val="1AC27301"/>
    <w:rsid w:val="1AC3476E"/>
    <w:rsid w:val="1AE05001"/>
    <w:rsid w:val="1AE16104"/>
    <w:rsid w:val="1AE9320B"/>
    <w:rsid w:val="1B0525A1"/>
    <w:rsid w:val="1B2136A5"/>
    <w:rsid w:val="1B3C333B"/>
    <w:rsid w:val="1B3D7B6B"/>
    <w:rsid w:val="1B7270A9"/>
    <w:rsid w:val="1B742B49"/>
    <w:rsid w:val="1B7A2038"/>
    <w:rsid w:val="1B7D4D66"/>
    <w:rsid w:val="1B830B8C"/>
    <w:rsid w:val="1B8B6665"/>
    <w:rsid w:val="1B8D1DE8"/>
    <w:rsid w:val="1B907C33"/>
    <w:rsid w:val="1BA07D6D"/>
    <w:rsid w:val="1BC458EB"/>
    <w:rsid w:val="1BC51582"/>
    <w:rsid w:val="1BCA6B98"/>
    <w:rsid w:val="1BDB4E23"/>
    <w:rsid w:val="1BEA478F"/>
    <w:rsid w:val="1BFF07B9"/>
    <w:rsid w:val="1C1447AF"/>
    <w:rsid w:val="1C3542B7"/>
    <w:rsid w:val="1C3A1F70"/>
    <w:rsid w:val="1C4E3A72"/>
    <w:rsid w:val="1C591E3C"/>
    <w:rsid w:val="1C5A6DF2"/>
    <w:rsid w:val="1C8702AB"/>
    <w:rsid w:val="1CAD29F5"/>
    <w:rsid w:val="1CB17D58"/>
    <w:rsid w:val="1CD04682"/>
    <w:rsid w:val="1CDE2D4A"/>
    <w:rsid w:val="1CDF3C59"/>
    <w:rsid w:val="1CE41B29"/>
    <w:rsid w:val="1CF6219E"/>
    <w:rsid w:val="1D011989"/>
    <w:rsid w:val="1D1C4C9A"/>
    <w:rsid w:val="1D2C0C7A"/>
    <w:rsid w:val="1D4318D2"/>
    <w:rsid w:val="1D435A83"/>
    <w:rsid w:val="1D502683"/>
    <w:rsid w:val="1D547061"/>
    <w:rsid w:val="1D582C93"/>
    <w:rsid w:val="1D6A0A81"/>
    <w:rsid w:val="1D81597C"/>
    <w:rsid w:val="1D8F37AE"/>
    <w:rsid w:val="1DA538B1"/>
    <w:rsid w:val="1DA60807"/>
    <w:rsid w:val="1DCA0187"/>
    <w:rsid w:val="1DEE3EE6"/>
    <w:rsid w:val="1DEF15E5"/>
    <w:rsid w:val="1DFB3480"/>
    <w:rsid w:val="1E076BA3"/>
    <w:rsid w:val="1E085723"/>
    <w:rsid w:val="1E2E506B"/>
    <w:rsid w:val="1E373F50"/>
    <w:rsid w:val="1E3B3E71"/>
    <w:rsid w:val="1E547E7A"/>
    <w:rsid w:val="1E844E18"/>
    <w:rsid w:val="1EB01493"/>
    <w:rsid w:val="1EB45B84"/>
    <w:rsid w:val="1ED566BF"/>
    <w:rsid w:val="1EE97FFB"/>
    <w:rsid w:val="1F0079C8"/>
    <w:rsid w:val="1F021002"/>
    <w:rsid w:val="1F1D4BD7"/>
    <w:rsid w:val="1F1F765A"/>
    <w:rsid w:val="1F236DF7"/>
    <w:rsid w:val="1F382298"/>
    <w:rsid w:val="1F3C5FFF"/>
    <w:rsid w:val="1F5C044F"/>
    <w:rsid w:val="1F6966C8"/>
    <w:rsid w:val="1F6B6469"/>
    <w:rsid w:val="1F822B5D"/>
    <w:rsid w:val="1F837870"/>
    <w:rsid w:val="1F84184E"/>
    <w:rsid w:val="1F8841C9"/>
    <w:rsid w:val="1F942DC6"/>
    <w:rsid w:val="1F9F5217"/>
    <w:rsid w:val="1F9F7B9A"/>
    <w:rsid w:val="1FC653B9"/>
    <w:rsid w:val="1FC830F6"/>
    <w:rsid w:val="1FE50EDC"/>
    <w:rsid w:val="1FFD5491"/>
    <w:rsid w:val="1FFF49B3"/>
    <w:rsid w:val="20085EE1"/>
    <w:rsid w:val="200A49DA"/>
    <w:rsid w:val="2010615E"/>
    <w:rsid w:val="202E73DC"/>
    <w:rsid w:val="20350D4E"/>
    <w:rsid w:val="205B3A40"/>
    <w:rsid w:val="207C19DD"/>
    <w:rsid w:val="209A4709"/>
    <w:rsid w:val="20A32AD4"/>
    <w:rsid w:val="20A83190"/>
    <w:rsid w:val="20BB0B4F"/>
    <w:rsid w:val="20C14537"/>
    <w:rsid w:val="20C23964"/>
    <w:rsid w:val="20D03B7B"/>
    <w:rsid w:val="20D55FD7"/>
    <w:rsid w:val="20DE2F63"/>
    <w:rsid w:val="20E34258"/>
    <w:rsid w:val="20ED699B"/>
    <w:rsid w:val="21020B82"/>
    <w:rsid w:val="21063370"/>
    <w:rsid w:val="211B2CD8"/>
    <w:rsid w:val="21225095"/>
    <w:rsid w:val="21290251"/>
    <w:rsid w:val="212B27B8"/>
    <w:rsid w:val="21303DB9"/>
    <w:rsid w:val="21752DEB"/>
    <w:rsid w:val="217F414A"/>
    <w:rsid w:val="21957A4E"/>
    <w:rsid w:val="21B209FB"/>
    <w:rsid w:val="21C307B3"/>
    <w:rsid w:val="21CE3C80"/>
    <w:rsid w:val="21D11C50"/>
    <w:rsid w:val="21E27CC2"/>
    <w:rsid w:val="21E82062"/>
    <w:rsid w:val="21FC1CC5"/>
    <w:rsid w:val="220F22ED"/>
    <w:rsid w:val="22290B71"/>
    <w:rsid w:val="223920C8"/>
    <w:rsid w:val="2257773E"/>
    <w:rsid w:val="228C37EE"/>
    <w:rsid w:val="228C6100"/>
    <w:rsid w:val="22A30ED5"/>
    <w:rsid w:val="22A75A54"/>
    <w:rsid w:val="22C75FB3"/>
    <w:rsid w:val="22E43FB7"/>
    <w:rsid w:val="231432F6"/>
    <w:rsid w:val="23202A87"/>
    <w:rsid w:val="23211294"/>
    <w:rsid w:val="23291D55"/>
    <w:rsid w:val="23316C48"/>
    <w:rsid w:val="23331629"/>
    <w:rsid w:val="23533555"/>
    <w:rsid w:val="235C166E"/>
    <w:rsid w:val="2375570F"/>
    <w:rsid w:val="23870C5D"/>
    <w:rsid w:val="23B048C6"/>
    <w:rsid w:val="23B23A20"/>
    <w:rsid w:val="23B5629D"/>
    <w:rsid w:val="23C16AD3"/>
    <w:rsid w:val="23F25D22"/>
    <w:rsid w:val="24013265"/>
    <w:rsid w:val="24202C55"/>
    <w:rsid w:val="244554CD"/>
    <w:rsid w:val="244637AD"/>
    <w:rsid w:val="244D04EE"/>
    <w:rsid w:val="245416F5"/>
    <w:rsid w:val="249A29C0"/>
    <w:rsid w:val="24A26904"/>
    <w:rsid w:val="24C01E6D"/>
    <w:rsid w:val="24C22F3D"/>
    <w:rsid w:val="24C74E0F"/>
    <w:rsid w:val="24CC38EA"/>
    <w:rsid w:val="24D665AE"/>
    <w:rsid w:val="24EA1E5C"/>
    <w:rsid w:val="24F713BB"/>
    <w:rsid w:val="2507530A"/>
    <w:rsid w:val="25080E67"/>
    <w:rsid w:val="252C2973"/>
    <w:rsid w:val="25374EF4"/>
    <w:rsid w:val="257D4C7B"/>
    <w:rsid w:val="25813229"/>
    <w:rsid w:val="25922CA0"/>
    <w:rsid w:val="25AD37B3"/>
    <w:rsid w:val="25CD46BA"/>
    <w:rsid w:val="25D12068"/>
    <w:rsid w:val="25D376ED"/>
    <w:rsid w:val="25F72C80"/>
    <w:rsid w:val="261E2FED"/>
    <w:rsid w:val="262D3499"/>
    <w:rsid w:val="2631307A"/>
    <w:rsid w:val="26363BA8"/>
    <w:rsid w:val="264F0DC8"/>
    <w:rsid w:val="26505959"/>
    <w:rsid w:val="26757836"/>
    <w:rsid w:val="267942C6"/>
    <w:rsid w:val="268169ED"/>
    <w:rsid w:val="26936A6A"/>
    <w:rsid w:val="26AC54AE"/>
    <w:rsid w:val="26AE35E3"/>
    <w:rsid w:val="26CA2142"/>
    <w:rsid w:val="26CC5821"/>
    <w:rsid w:val="26D9686E"/>
    <w:rsid w:val="26E16978"/>
    <w:rsid w:val="26EA132C"/>
    <w:rsid w:val="270A6B81"/>
    <w:rsid w:val="271E5FEA"/>
    <w:rsid w:val="27224050"/>
    <w:rsid w:val="27335F39"/>
    <w:rsid w:val="27573233"/>
    <w:rsid w:val="276157BE"/>
    <w:rsid w:val="276F5392"/>
    <w:rsid w:val="276F78A4"/>
    <w:rsid w:val="277F5371"/>
    <w:rsid w:val="27897256"/>
    <w:rsid w:val="279E6A72"/>
    <w:rsid w:val="27A22B9A"/>
    <w:rsid w:val="27BA7541"/>
    <w:rsid w:val="27E17707"/>
    <w:rsid w:val="2832016E"/>
    <w:rsid w:val="28332E82"/>
    <w:rsid w:val="28945AD5"/>
    <w:rsid w:val="28A17421"/>
    <w:rsid w:val="28CB2405"/>
    <w:rsid w:val="28CC65CA"/>
    <w:rsid w:val="28E31299"/>
    <w:rsid w:val="28E4564A"/>
    <w:rsid w:val="28FD4C25"/>
    <w:rsid w:val="29053906"/>
    <w:rsid w:val="29121767"/>
    <w:rsid w:val="2916341D"/>
    <w:rsid w:val="293529A7"/>
    <w:rsid w:val="294549B1"/>
    <w:rsid w:val="2974614B"/>
    <w:rsid w:val="298E4667"/>
    <w:rsid w:val="299921F9"/>
    <w:rsid w:val="299E263B"/>
    <w:rsid w:val="29AC15DA"/>
    <w:rsid w:val="29C849C9"/>
    <w:rsid w:val="29E638F8"/>
    <w:rsid w:val="2A1D6B49"/>
    <w:rsid w:val="2A433E72"/>
    <w:rsid w:val="2A571212"/>
    <w:rsid w:val="2A697EC4"/>
    <w:rsid w:val="2A6C2506"/>
    <w:rsid w:val="2A76695F"/>
    <w:rsid w:val="2A7F4FF2"/>
    <w:rsid w:val="2A930A9D"/>
    <w:rsid w:val="2A9758C1"/>
    <w:rsid w:val="2AA2330A"/>
    <w:rsid w:val="2AA86D0F"/>
    <w:rsid w:val="2AB036B9"/>
    <w:rsid w:val="2AB50200"/>
    <w:rsid w:val="2AC0255C"/>
    <w:rsid w:val="2ACA3C75"/>
    <w:rsid w:val="2ACD4339"/>
    <w:rsid w:val="2AE71769"/>
    <w:rsid w:val="2B0A558D"/>
    <w:rsid w:val="2B104C4C"/>
    <w:rsid w:val="2B1C6134"/>
    <w:rsid w:val="2B274F49"/>
    <w:rsid w:val="2B547EAB"/>
    <w:rsid w:val="2B752198"/>
    <w:rsid w:val="2BA50E72"/>
    <w:rsid w:val="2BB570B9"/>
    <w:rsid w:val="2BCA60F5"/>
    <w:rsid w:val="2BDF25BB"/>
    <w:rsid w:val="2BED184D"/>
    <w:rsid w:val="2BF97573"/>
    <w:rsid w:val="2C282379"/>
    <w:rsid w:val="2C436A23"/>
    <w:rsid w:val="2C706680"/>
    <w:rsid w:val="2C74409C"/>
    <w:rsid w:val="2C78559C"/>
    <w:rsid w:val="2C845E56"/>
    <w:rsid w:val="2C9E62E8"/>
    <w:rsid w:val="2CB12F5F"/>
    <w:rsid w:val="2CC914F3"/>
    <w:rsid w:val="2CCB157B"/>
    <w:rsid w:val="2CCD7379"/>
    <w:rsid w:val="2CD91BE3"/>
    <w:rsid w:val="2CD93E72"/>
    <w:rsid w:val="2CF174D1"/>
    <w:rsid w:val="2CF47F19"/>
    <w:rsid w:val="2CF855B9"/>
    <w:rsid w:val="2D03015C"/>
    <w:rsid w:val="2D044DD1"/>
    <w:rsid w:val="2D1C78E5"/>
    <w:rsid w:val="2D4633AE"/>
    <w:rsid w:val="2D5E7110"/>
    <w:rsid w:val="2D67693D"/>
    <w:rsid w:val="2D6B78B2"/>
    <w:rsid w:val="2D702015"/>
    <w:rsid w:val="2D7D7F0E"/>
    <w:rsid w:val="2D825525"/>
    <w:rsid w:val="2D853AD8"/>
    <w:rsid w:val="2D8B655F"/>
    <w:rsid w:val="2DA3066A"/>
    <w:rsid w:val="2DA41677"/>
    <w:rsid w:val="2DD41AF8"/>
    <w:rsid w:val="2DD45795"/>
    <w:rsid w:val="2DD67FDC"/>
    <w:rsid w:val="2DE17D8A"/>
    <w:rsid w:val="2E352792"/>
    <w:rsid w:val="2E452391"/>
    <w:rsid w:val="2E4A067E"/>
    <w:rsid w:val="2E5113E2"/>
    <w:rsid w:val="2E606FE3"/>
    <w:rsid w:val="2E704C0F"/>
    <w:rsid w:val="2E720D19"/>
    <w:rsid w:val="2E821BE2"/>
    <w:rsid w:val="2E9F5461"/>
    <w:rsid w:val="2EA91D25"/>
    <w:rsid w:val="2EBF17FD"/>
    <w:rsid w:val="2EBF392D"/>
    <w:rsid w:val="2EC30534"/>
    <w:rsid w:val="2EC92087"/>
    <w:rsid w:val="2EDC19B7"/>
    <w:rsid w:val="2EED00C8"/>
    <w:rsid w:val="2EF11D09"/>
    <w:rsid w:val="2F107CF7"/>
    <w:rsid w:val="2F1C5807"/>
    <w:rsid w:val="2F21432D"/>
    <w:rsid w:val="2F266163"/>
    <w:rsid w:val="2F2E5C2B"/>
    <w:rsid w:val="2F2E5D33"/>
    <w:rsid w:val="2F590537"/>
    <w:rsid w:val="2F7E56E8"/>
    <w:rsid w:val="2F8D4F86"/>
    <w:rsid w:val="2FB62E8D"/>
    <w:rsid w:val="30045BF1"/>
    <w:rsid w:val="300C6F30"/>
    <w:rsid w:val="302A1EA4"/>
    <w:rsid w:val="302F697C"/>
    <w:rsid w:val="303B074A"/>
    <w:rsid w:val="303D10B7"/>
    <w:rsid w:val="30465DAA"/>
    <w:rsid w:val="30556F21"/>
    <w:rsid w:val="30620D79"/>
    <w:rsid w:val="306F405F"/>
    <w:rsid w:val="307716A4"/>
    <w:rsid w:val="30791531"/>
    <w:rsid w:val="309D35EF"/>
    <w:rsid w:val="30B66302"/>
    <w:rsid w:val="30B751B3"/>
    <w:rsid w:val="30E35EBD"/>
    <w:rsid w:val="30EF615D"/>
    <w:rsid w:val="30F614B6"/>
    <w:rsid w:val="30FD3114"/>
    <w:rsid w:val="30FD66FE"/>
    <w:rsid w:val="31254E86"/>
    <w:rsid w:val="31393383"/>
    <w:rsid w:val="31995AF6"/>
    <w:rsid w:val="31B10180"/>
    <w:rsid w:val="31B168FB"/>
    <w:rsid w:val="31C110EE"/>
    <w:rsid w:val="31CB160E"/>
    <w:rsid w:val="31D81033"/>
    <w:rsid w:val="31DC0B3C"/>
    <w:rsid w:val="31DC7938"/>
    <w:rsid w:val="31F42769"/>
    <w:rsid w:val="31F6028F"/>
    <w:rsid w:val="32006559"/>
    <w:rsid w:val="32232959"/>
    <w:rsid w:val="323374C7"/>
    <w:rsid w:val="323B5665"/>
    <w:rsid w:val="323D1E9E"/>
    <w:rsid w:val="32472149"/>
    <w:rsid w:val="324803BF"/>
    <w:rsid w:val="324C5552"/>
    <w:rsid w:val="325A6665"/>
    <w:rsid w:val="32722A86"/>
    <w:rsid w:val="32755658"/>
    <w:rsid w:val="32A15D40"/>
    <w:rsid w:val="32BC0383"/>
    <w:rsid w:val="32C23720"/>
    <w:rsid w:val="32D33D11"/>
    <w:rsid w:val="32E2300A"/>
    <w:rsid w:val="33035B90"/>
    <w:rsid w:val="33100AE4"/>
    <w:rsid w:val="332334E6"/>
    <w:rsid w:val="333052D8"/>
    <w:rsid w:val="3356659E"/>
    <w:rsid w:val="3388358D"/>
    <w:rsid w:val="33A67436"/>
    <w:rsid w:val="33C573CB"/>
    <w:rsid w:val="33DF6EC3"/>
    <w:rsid w:val="33EA6B5F"/>
    <w:rsid w:val="33FF7757"/>
    <w:rsid w:val="3402767A"/>
    <w:rsid w:val="343069EA"/>
    <w:rsid w:val="343C44D4"/>
    <w:rsid w:val="3445237C"/>
    <w:rsid w:val="34487B5D"/>
    <w:rsid w:val="345D7407"/>
    <w:rsid w:val="346C40F4"/>
    <w:rsid w:val="347A4B5A"/>
    <w:rsid w:val="34820779"/>
    <w:rsid w:val="34826A34"/>
    <w:rsid w:val="34C13954"/>
    <w:rsid w:val="34CD11F9"/>
    <w:rsid w:val="34CF5AFD"/>
    <w:rsid w:val="34DF0FFB"/>
    <w:rsid w:val="34FD6977"/>
    <w:rsid w:val="35091493"/>
    <w:rsid w:val="35131187"/>
    <w:rsid w:val="351849C1"/>
    <w:rsid w:val="35664635"/>
    <w:rsid w:val="35764CC9"/>
    <w:rsid w:val="357F680D"/>
    <w:rsid w:val="35903ACA"/>
    <w:rsid w:val="35A9536A"/>
    <w:rsid w:val="35AC6226"/>
    <w:rsid w:val="35BF7FD5"/>
    <w:rsid w:val="35C87EEC"/>
    <w:rsid w:val="35EA1EB9"/>
    <w:rsid w:val="362B46A7"/>
    <w:rsid w:val="363E3FB3"/>
    <w:rsid w:val="3647730B"/>
    <w:rsid w:val="364A6DFC"/>
    <w:rsid w:val="36533F02"/>
    <w:rsid w:val="36625EF3"/>
    <w:rsid w:val="36655978"/>
    <w:rsid w:val="368558B3"/>
    <w:rsid w:val="36876E6A"/>
    <w:rsid w:val="36980DD0"/>
    <w:rsid w:val="36BD5820"/>
    <w:rsid w:val="36C0156D"/>
    <w:rsid w:val="36CF4BC1"/>
    <w:rsid w:val="36D06F22"/>
    <w:rsid w:val="36F27910"/>
    <w:rsid w:val="370C460C"/>
    <w:rsid w:val="37117618"/>
    <w:rsid w:val="371B6C62"/>
    <w:rsid w:val="373B0A3F"/>
    <w:rsid w:val="375508FE"/>
    <w:rsid w:val="37592A8C"/>
    <w:rsid w:val="375F0F03"/>
    <w:rsid w:val="37702AE4"/>
    <w:rsid w:val="377A75FB"/>
    <w:rsid w:val="379940D4"/>
    <w:rsid w:val="37E57834"/>
    <w:rsid w:val="38120363"/>
    <w:rsid w:val="382A0CE5"/>
    <w:rsid w:val="383261D0"/>
    <w:rsid w:val="384045FD"/>
    <w:rsid w:val="384606FC"/>
    <w:rsid w:val="385703DF"/>
    <w:rsid w:val="385D1023"/>
    <w:rsid w:val="385F5346"/>
    <w:rsid w:val="38646884"/>
    <w:rsid w:val="3883414D"/>
    <w:rsid w:val="38886D3E"/>
    <w:rsid w:val="38910860"/>
    <w:rsid w:val="38973052"/>
    <w:rsid w:val="38AA6CBA"/>
    <w:rsid w:val="38BA0741"/>
    <w:rsid w:val="38C05153"/>
    <w:rsid w:val="38C64F92"/>
    <w:rsid w:val="38E005FB"/>
    <w:rsid w:val="38F809A3"/>
    <w:rsid w:val="3913122F"/>
    <w:rsid w:val="39151E6D"/>
    <w:rsid w:val="39266477"/>
    <w:rsid w:val="392E59B6"/>
    <w:rsid w:val="392F4087"/>
    <w:rsid w:val="39330A7E"/>
    <w:rsid w:val="39497A4F"/>
    <w:rsid w:val="3952271F"/>
    <w:rsid w:val="395A1104"/>
    <w:rsid w:val="39655B7A"/>
    <w:rsid w:val="396D35AB"/>
    <w:rsid w:val="39786167"/>
    <w:rsid w:val="397D063A"/>
    <w:rsid w:val="39896161"/>
    <w:rsid w:val="398F73DC"/>
    <w:rsid w:val="399A59A4"/>
    <w:rsid w:val="399C65C7"/>
    <w:rsid w:val="39A61A35"/>
    <w:rsid w:val="39C01BBA"/>
    <w:rsid w:val="39C731AB"/>
    <w:rsid w:val="39FE2850"/>
    <w:rsid w:val="3A085BAA"/>
    <w:rsid w:val="3A185D33"/>
    <w:rsid w:val="3A2C2104"/>
    <w:rsid w:val="3A661D2A"/>
    <w:rsid w:val="3A967177"/>
    <w:rsid w:val="3A9D43B8"/>
    <w:rsid w:val="3AB3450A"/>
    <w:rsid w:val="3AB73885"/>
    <w:rsid w:val="3AD155B7"/>
    <w:rsid w:val="3AD41A3C"/>
    <w:rsid w:val="3AD66AD0"/>
    <w:rsid w:val="3AF07408"/>
    <w:rsid w:val="3AF65008"/>
    <w:rsid w:val="3AFA4DDD"/>
    <w:rsid w:val="3B2D1CE0"/>
    <w:rsid w:val="3B2E1991"/>
    <w:rsid w:val="3B41700C"/>
    <w:rsid w:val="3B4336D5"/>
    <w:rsid w:val="3B824942"/>
    <w:rsid w:val="3B862458"/>
    <w:rsid w:val="3B8F4DF4"/>
    <w:rsid w:val="3B915C89"/>
    <w:rsid w:val="3BBE774B"/>
    <w:rsid w:val="3BCA36FC"/>
    <w:rsid w:val="3BCD6D16"/>
    <w:rsid w:val="3BD60C4D"/>
    <w:rsid w:val="3BDB75C3"/>
    <w:rsid w:val="3BFB140F"/>
    <w:rsid w:val="3BFC2F42"/>
    <w:rsid w:val="3C330E21"/>
    <w:rsid w:val="3C6B2863"/>
    <w:rsid w:val="3C7E046A"/>
    <w:rsid w:val="3CA2060D"/>
    <w:rsid w:val="3CC669C0"/>
    <w:rsid w:val="3CC742EA"/>
    <w:rsid w:val="3CCA034E"/>
    <w:rsid w:val="3CCC78C1"/>
    <w:rsid w:val="3D191420"/>
    <w:rsid w:val="3D2661C0"/>
    <w:rsid w:val="3D4445A5"/>
    <w:rsid w:val="3D4729E2"/>
    <w:rsid w:val="3D870377"/>
    <w:rsid w:val="3D9B1CEB"/>
    <w:rsid w:val="3DB644C5"/>
    <w:rsid w:val="3DBA3955"/>
    <w:rsid w:val="3DC64303"/>
    <w:rsid w:val="3DFD18E3"/>
    <w:rsid w:val="3E037C03"/>
    <w:rsid w:val="3E126C05"/>
    <w:rsid w:val="3E1F0B58"/>
    <w:rsid w:val="3E234CC4"/>
    <w:rsid w:val="3E276AFF"/>
    <w:rsid w:val="3E321A01"/>
    <w:rsid w:val="3E3454D4"/>
    <w:rsid w:val="3E430296"/>
    <w:rsid w:val="3E4E3D1C"/>
    <w:rsid w:val="3E546A69"/>
    <w:rsid w:val="3E553473"/>
    <w:rsid w:val="3E56477C"/>
    <w:rsid w:val="3E755BE7"/>
    <w:rsid w:val="3E775349"/>
    <w:rsid w:val="3E7E2662"/>
    <w:rsid w:val="3E9D5BD9"/>
    <w:rsid w:val="3E9F013E"/>
    <w:rsid w:val="3E9F4895"/>
    <w:rsid w:val="3EA6533F"/>
    <w:rsid w:val="3ECD7713"/>
    <w:rsid w:val="3ECE2C18"/>
    <w:rsid w:val="3ED51025"/>
    <w:rsid w:val="3EDF33BB"/>
    <w:rsid w:val="3EF003A8"/>
    <w:rsid w:val="3EF3475E"/>
    <w:rsid w:val="3F095681"/>
    <w:rsid w:val="3F413CC5"/>
    <w:rsid w:val="3F4F7EC2"/>
    <w:rsid w:val="3F5F4471"/>
    <w:rsid w:val="3F993F04"/>
    <w:rsid w:val="3FA806EF"/>
    <w:rsid w:val="3FC40205"/>
    <w:rsid w:val="3FCD4245"/>
    <w:rsid w:val="3FE24677"/>
    <w:rsid w:val="3FFF04B0"/>
    <w:rsid w:val="401A5EF0"/>
    <w:rsid w:val="40271F5C"/>
    <w:rsid w:val="40273D0A"/>
    <w:rsid w:val="4036290E"/>
    <w:rsid w:val="405F54C4"/>
    <w:rsid w:val="407056B1"/>
    <w:rsid w:val="407D2E33"/>
    <w:rsid w:val="408771D7"/>
    <w:rsid w:val="40891574"/>
    <w:rsid w:val="408E1FCA"/>
    <w:rsid w:val="409059C0"/>
    <w:rsid w:val="409C64A6"/>
    <w:rsid w:val="40AF5E8F"/>
    <w:rsid w:val="40BF2021"/>
    <w:rsid w:val="40E165AE"/>
    <w:rsid w:val="40FD44FE"/>
    <w:rsid w:val="410D54FF"/>
    <w:rsid w:val="411473D2"/>
    <w:rsid w:val="411D3F96"/>
    <w:rsid w:val="412233A4"/>
    <w:rsid w:val="413E1BC3"/>
    <w:rsid w:val="41477A67"/>
    <w:rsid w:val="414810A7"/>
    <w:rsid w:val="41581702"/>
    <w:rsid w:val="41614FF9"/>
    <w:rsid w:val="4173688E"/>
    <w:rsid w:val="417807D9"/>
    <w:rsid w:val="417967E7"/>
    <w:rsid w:val="418D27F5"/>
    <w:rsid w:val="41954C58"/>
    <w:rsid w:val="4196330C"/>
    <w:rsid w:val="41AC141A"/>
    <w:rsid w:val="41C64205"/>
    <w:rsid w:val="41EB3A9E"/>
    <w:rsid w:val="42002BF2"/>
    <w:rsid w:val="4201379A"/>
    <w:rsid w:val="420A743F"/>
    <w:rsid w:val="421C1817"/>
    <w:rsid w:val="422229E2"/>
    <w:rsid w:val="422F5CF0"/>
    <w:rsid w:val="423B62AA"/>
    <w:rsid w:val="42415557"/>
    <w:rsid w:val="42471655"/>
    <w:rsid w:val="42B06238"/>
    <w:rsid w:val="42BE0EFB"/>
    <w:rsid w:val="42C3699F"/>
    <w:rsid w:val="42C45FF8"/>
    <w:rsid w:val="42CA1067"/>
    <w:rsid w:val="42D62563"/>
    <w:rsid w:val="42E63A7F"/>
    <w:rsid w:val="42F86EFF"/>
    <w:rsid w:val="43091CFC"/>
    <w:rsid w:val="430A4F68"/>
    <w:rsid w:val="43117778"/>
    <w:rsid w:val="431C55A9"/>
    <w:rsid w:val="432A7C66"/>
    <w:rsid w:val="433418CB"/>
    <w:rsid w:val="43413339"/>
    <w:rsid w:val="43541CB0"/>
    <w:rsid w:val="43644288"/>
    <w:rsid w:val="436D039F"/>
    <w:rsid w:val="438313E0"/>
    <w:rsid w:val="43986FE0"/>
    <w:rsid w:val="439873F8"/>
    <w:rsid w:val="439E5AF5"/>
    <w:rsid w:val="43B81849"/>
    <w:rsid w:val="43C646E2"/>
    <w:rsid w:val="43CC52F4"/>
    <w:rsid w:val="43D9610F"/>
    <w:rsid w:val="43E04637"/>
    <w:rsid w:val="43FA55C2"/>
    <w:rsid w:val="441270B5"/>
    <w:rsid w:val="44190C7C"/>
    <w:rsid w:val="4422096E"/>
    <w:rsid w:val="444157D5"/>
    <w:rsid w:val="44466E54"/>
    <w:rsid w:val="446D66E7"/>
    <w:rsid w:val="44782D86"/>
    <w:rsid w:val="44833717"/>
    <w:rsid w:val="44A5291F"/>
    <w:rsid w:val="44A9752A"/>
    <w:rsid w:val="44B8306C"/>
    <w:rsid w:val="44C4421D"/>
    <w:rsid w:val="44CF2CDE"/>
    <w:rsid w:val="44D47AE3"/>
    <w:rsid w:val="45052B0C"/>
    <w:rsid w:val="451A48EF"/>
    <w:rsid w:val="451B2AE2"/>
    <w:rsid w:val="451D5F36"/>
    <w:rsid w:val="45297009"/>
    <w:rsid w:val="452A4198"/>
    <w:rsid w:val="45306B99"/>
    <w:rsid w:val="45341E5B"/>
    <w:rsid w:val="454A41A9"/>
    <w:rsid w:val="454F1443"/>
    <w:rsid w:val="45596180"/>
    <w:rsid w:val="45635018"/>
    <w:rsid w:val="457922EE"/>
    <w:rsid w:val="45925F56"/>
    <w:rsid w:val="45944148"/>
    <w:rsid w:val="459C3A52"/>
    <w:rsid w:val="45A61A3F"/>
    <w:rsid w:val="45CE25C8"/>
    <w:rsid w:val="45D060B6"/>
    <w:rsid w:val="45E2131C"/>
    <w:rsid w:val="45E751E0"/>
    <w:rsid w:val="460725C0"/>
    <w:rsid w:val="460D4620"/>
    <w:rsid w:val="460D54F2"/>
    <w:rsid w:val="46160757"/>
    <w:rsid w:val="46182051"/>
    <w:rsid w:val="46511F57"/>
    <w:rsid w:val="465653EA"/>
    <w:rsid w:val="465B0DD6"/>
    <w:rsid w:val="465C2B7E"/>
    <w:rsid w:val="466678D8"/>
    <w:rsid w:val="46681CC5"/>
    <w:rsid w:val="466A4950"/>
    <w:rsid w:val="46722845"/>
    <w:rsid w:val="46854413"/>
    <w:rsid w:val="46AA3BAF"/>
    <w:rsid w:val="46BD2BBF"/>
    <w:rsid w:val="46CA2A30"/>
    <w:rsid w:val="46E55EA9"/>
    <w:rsid w:val="46E903F6"/>
    <w:rsid w:val="46E920FB"/>
    <w:rsid w:val="46FF778E"/>
    <w:rsid w:val="4702061D"/>
    <w:rsid w:val="470E352E"/>
    <w:rsid w:val="470F50AF"/>
    <w:rsid w:val="471A08BE"/>
    <w:rsid w:val="471C3E9C"/>
    <w:rsid w:val="472D380E"/>
    <w:rsid w:val="473B610C"/>
    <w:rsid w:val="47407861"/>
    <w:rsid w:val="4756581D"/>
    <w:rsid w:val="476B31BA"/>
    <w:rsid w:val="477E34E4"/>
    <w:rsid w:val="4791799F"/>
    <w:rsid w:val="479428F1"/>
    <w:rsid w:val="47971775"/>
    <w:rsid w:val="47B63522"/>
    <w:rsid w:val="47BE0861"/>
    <w:rsid w:val="47CC5BBD"/>
    <w:rsid w:val="47DE55F6"/>
    <w:rsid w:val="47ED3CA2"/>
    <w:rsid w:val="4801373A"/>
    <w:rsid w:val="4803315E"/>
    <w:rsid w:val="480A0199"/>
    <w:rsid w:val="481467FD"/>
    <w:rsid w:val="482F079F"/>
    <w:rsid w:val="483010A5"/>
    <w:rsid w:val="48334E31"/>
    <w:rsid w:val="4839790E"/>
    <w:rsid w:val="483C0786"/>
    <w:rsid w:val="48550397"/>
    <w:rsid w:val="485633DE"/>
    <w:rsid w:val="4865747A"/>
    <w:rsid w:val="48856AA8"/>
    <w:rsid w:val="488A3975"/>
    <w:rsid w:val="4897562F"/>
    <w:rsid w:val="48C651E6"/>
    <w:rsid w:val="48CB40E1"/>
    <w:rsid w:val="48D51D8B"/>
    <w:rsid w:val="48D9107A"/>
    <w:rsid w:val="48E41C5A"/>
    <w:rsid w:val="49025314"/>
    <w:rsid w:val="49130208"/>
    <w:rsid w:val="49392584"/>
    <w:rsid w:val="493B6AAC"/>
    <w:rsid w:val="49700CFC"/>
    <w:rsid w:val="497C39F6"/>
    <w:rsid w:val="498D060A"/>
    <w:rsid w:val="499C3073"/>
    <w:rsid w:val="49AA1C33"/>
    <w:rsid w:val="49BC5471"/>
    <w:rsid w:val="49DA04FD"/>
    <w:rsid w:val="49DA5D92"/>
    <w:rsid w:val="49DD0F1D"/>
    <w:rsid w:val="49E20D34"/>
    <w:rsid w:val="4A1324CB"/>
    <w:rsid w:val="4A1677E0"/>
    <w:rsid w:val="4A1A4DC2"/>
    <w:rsid w:val="4A257DD0"/>
    <w:rsid w:val="4A38409F"/>
    <w:rsid w:val="4A3973EF"/>
    <w:rsid w:val="4A4B510A"/>
    <w:rsid w:val="4A504CF6"/>
    <w:rsid w:val="4A595408"/>
    <w:rsid w:val="4A6E2D05"/>
    <w:rsid w:val="4A937223"/>
    <w:rsid w:val="4AA46683"/>
    <w:rsid w:val="4AAE39A4"/>
    <w:rsid w:val="4AB770A4"/>
    <w:rsid w:val="4ABD361B"/>
    <w:rsid w:val="4AC30180"/>
    <w:rsid w:val="4AC54B94"/>
    <w:rsid w:val="4ADC49B4"/>
    <w:rsid w:val="4AE271AB"/>
    <w:rsid w:val="4B0801BB"/>
    <w:rsid w:val="4B0938BE"/>
    <w:rsid w:val="4B275ED4"/>
    <w:rsid w:val="4B4E0FC1"/>
    <w:rsid w:val="4B5A11A2"/>
    <w:rsid w:val="4B613829"/>
    <w:rsid w:val="4B7343E0"/>
    <w:rsid w:val="4B7B6C4C"/>
    <w:rsid w:val="4B8143F2"/>
    <w:rsid w:val="4B9565DB"/>
    <w:rsid w:val="4BA9289B"/>
    <w:rsid w:val="4BAB2B88"/>
    <w:rsid w:val="4BC624A8"/>
    <w:rsid w:val="4BC93EC7"/>
    <w:rsid w:val="4BED5700"/>
    <w:rsid w:val="4BF54DFA"/>
    <w:rsid w:val="4C17527D"/>
    <w:rsid w:val="4C25088A"/>
    <w:rsid w:val="4C260C7A"/>
    <w:rsid w:val="4C272002"/>
    <w:rsid w:val="4C300056"/>
    <w:rsid w:val="4C51523E"/>
    <w:rsid w:val="4C6961B4"/>
    <w:rsid w:val="4C7622A1"/>
    <w:rsid w:val="4C9512AC"/>
    <w:rsid w:val="4CBF4CEF"/>
    <w:rsid w:val="4CC254E6"/>
    <w:rsid w:val="4CD527C8"/>
    <w:rsid w:val="4CD74D54"/>
    <w:rsid w:val="4CDC10F5"/>
    <w:rsid w:val="4CE67327"/>
    <w:rsid w:val="4CE8607D"/>
    <w:rsid w:val="4CEB61EE"/>
    <w:rsid w:val="4CEB6BD1"/>
    <w:rsid w:val="4CFF0540"/>
    <w:rsid w:val="4D093BCF"/>
    <w:rsid w:val="4D1B4BF6"/>
    <w:rsid w:val="4D3043B8"/>
    <w:rsid w:val="4D455E95"/>
    <w:rsid w:val="4D506F55"/>
    <w:rsid w:val="4D5E1FDB"/>
    <w:rsid w:val="4D640D09"/>
    <w:rsid w:val="4D6C0912"/>
    <w:rsid w:val="4D7C205D"/>
    <w:rsid w:val="4D934E46"/>
    <w:rsid w:val="4D9D220A"/>
    <w:rsid w:val="4DAB5909"/>
    <w:rsid w:val="4DB21980"/>
    <w:rsid w:val="4DCD56A8"/>
    <w:rsid w:val="4DFD1E86"/>
    <w:rsid w:val="4E097ACA"/>
    <w:rsid w:val="4E0B01FE"/>
    <w:rsid w:val="4E181B0A"/>
    <w:rsid w:val="4E4E3891"/>
    <w:rsid w:val="4E5959D6"/>
    <w:rsid w:val="4E7B3B9E"/>
    <w:rsid w:val="4E7B594C"/>
    <w:rsid w:val="4E7B64C2"/>
    <w:rsid w:val="4E9D1C1C"/>
    <w:rsid w:val="4E9F0C0D"/>
    <w:rsid w:val="4EA57CFD"/>
    <w:rsid w:val="4EA75F3A"/>
    <w:rsid w:val="4EAF1CC4"/>
    <w:rsid w:val="4EEF6771"/>
    <w:rsid w:val="4F1849CE"/>
    <w:rsid w:val="4F1B1845"/>
    <w:rsid w:val="4F1C0D87"/>
    <w:rsid w:val="4F2A5D64"/>
    <w:rsid w:val="4F2F61D8"/>
    <w:rsid w:val="4F3610D5"/>
    <w:rsid w:val="4F3772ED"/>
    <w:rsid w:val="4F377DEA"/>
    <w:rsid w:val="4F3E2DF1"/>
    <w:rsid w:val="4F444103"/>
    <w:rsid w:val="4F490CA6"/>
    <w:rsid w:val="4F4977F9"/>
    <w:rsid w:val="4F4B2539"/>
    <w:rsid w:val="4F4B5944"/>
    <w:rsid w:val="4F5B77C3"/>
    <w:rsid w:val="4F7A20A8"/>
    <w:rsid w:val="4FA451DF"/>
    <w:rsid w:val="4FBD2661"/>
    <w:rsid w:val="4FBF682B"/>
    <w:rsid w:val="4FC4665A"/>
    <w:rsid w:val="4FD23C92"/>
    <w:rsid w:val="4FF3728E"/>
    <w:rsid w:val="4FFE6835"/>
    <w:rsid w:val="500258BF"/>
    <w:rsid w:val="50164E9C"/>
    <w:rsid w:val="5039019E"/>
    <w:rsid w:val="504D50C7"/>
    <w:rsid w:val="50527900"/>
    <w:rsid w:val="505A1FF4"/>
    <w:rsid w:val="505A55CD"/>
    <w:rsid w:val="50695D0B"/>
    <w:rsid w:val="50717C95"/>
    <w:rsid w:val="507E1E70"/>
    <w:rsid w:val="50860FF0"/>
    <w:rsid w:val="50B163FA"/>
    <w:rsid w:val="50CE2F73"/>
    <w:rsid w:val="510D5690"/>
    <w:rsid w:val="512348E8"/>
    <w:rsid w:val="512B60B4"/>
    <w:rsid w:val="513118E7"/>
    <w:rsid w:val="515E2842"/>
    <w:rsid w:val="51694722"/>
    <w:rsid w:val="5190720E"/>
    <w:rsid w:val="51BF09E2"/>
    <w:rsid w:val="51C20F3A"/>
    <w:rsid w:val="51C621E0"/>
    <w:rsid w:val="51D05EF0"/>
    <w:rsid w:val="51E63EA3"/>
    <w:rsid w:val="51F14A65"/>
    <w:rsid w:val="51F6040A"/>
    <w:rsid w:val="52063118"/>
    <w:rsid w:val="527B18BB"/>
    <w:rsid w:val="528B6C58"/>
    <w:rsid w:val="52A9097C"/>
    <w:rsid w:val="52B54EDC"/>
    <w:rsid w:val="52C939F0"/>
    <w:rsid w:val="52EC44CE"/>
    <w:rsid w:val="53096FB7"/>
    <w:rsid w:val="5317448F"/>
    <w:rsid w:val="531E71EE"/>
    <w:rsid w:val="53226CDE"/>
    <w:rsid w:val="53231B39"/>
    <w:rsid w:val="532E3271"/>
    <w:rsid w:val="533539DF"/>
    <w:rsid w:val="535E1B65"/>
    <w:rsid w:val="53653F46"/>
    <w:rsid w:val="53656BCB"/>
    <w:rsid w:val="538439FF"/>
    <w:rsid w:val="53900643"/>
    <w:rsid w:val="53914580"/>
    <w:rsid w:val="5392540C"/>
    <w:rsid w:val="53B20924"/>
    <w:rsid w:val="53B3034F"/>
    <w:rsid w:val="53C438F2"/>
    <w:rsid w:val="53CD2711"/>
    <w:rsid w:val="540A11ED"/>
    <w:rsid w:val="543C6045"/>
    <w:rsid w:val="544113E6"/>
    <w:rsid w:val="54442A7B"/>
    <w:rsid w:val="54577048"/>
    <w:rsid w:val="545C4EB6"/>
    <w:rsid w:val="546724CF"/>
    <w:rsid w:val="54721B42"/>
    <w:rsid w:val="54EB1C13"/>
    <w:rsid w:val="55182082"/>
    <w:rsid w:val="55442C87"/>
    <w:rsid w:val="554A6079"/>
    <w:rsid w:val="5558452D"/>
    <w:rsid w:val="55646D9A"/>
    <w:rsid w:val="5572737D"/>
    <w:rsid w:val="557E0F4D"/>
    <w:rsid w:val="557F3BEB"/>
    <w:rsid w:val="55997285"/>
    <w:rsid w:val="55AE2AAB"/>
    <w:rsid w:val="55BD6D09"/>
    <w:rsid w:val="55BE6A05"/>
    <w:rsid w:val="55C477FF"/>
    <w:rsid w:val="55C83941"/>
    <w:rsid w:val="55DA29AC"/>
    <w:rsid w:val="55DB488F"/>
    <w:rsid w:val="55F304BE"/>
    <w:rsid w:val="55F92F01"/>
    <w:rsid w:val="561E6AF9"/>
    <w:rsid w:val="561F5757"/>
    <w:rsid w:val="562B638E"/>
    <w:rsid w:val="56424DE3"/>
    <w:rsid w:val="568850AA"/>
    <w:rsid w:val="568D533D"/>
    <w:rsid w:val="56AE2637"/>
    <w:rsid w:val="56BE2DED"/>
    <w:rsid w:val="56C54A41"/>
    <w:rsid w:val="56CF16EA"/>
    <w:rsid w:val="56D51695"/>
    <w:rsid w:val="56D835EF"/>
    <w:rsid w:val="56E01E7C"/>
    <w:rsid w:val="56F62F15"/>
    <w:rsid w:val="56FF2C87"/>
    <w:rsid w:val="57016C0B"/>
    <w:rsid w:val="57083261"/>
    <w:rsid w:val="571E0A0C"/>
    <w:rsid w:val="571E1ADE"/>
    <w:rsid w:val="57735468"/>
    <w:rsid w:val="57736901"/>
    <w:rsid w:val="577B1689"/>
    <w:rsid w:val="577B4C0F"/>
    <w:rsid w:val="57854EF9"/>
    <w:rsid w:val="578E5B6E"/>
    <w:rsid w:val="57AC473C"/>
    <w:rsid w:val="57D1269B"/>
    <w:rsid w:val="57E3116C"/>
    <w:rsid w:val="57E639F8"/>
    <w:rsid w:val="57F435E4"/>
    <w:rsid w:val="58033794"/>
    <w:rsid w:val="58212766"/>
    <w:rsid w:val="58263803"/>
    <w:rsid w:val="583B5BED"/>
    <w:rsid w:val="584B2C50"/>
    <w:rsid w:val="58575B08"/>
    <w:rsid w:val="589C0B6F"/>
    <w:rsid w:val="58A806C6"/>
    <w:rsid w:val="58B26E94"/>
    <w:rsid w:val="58C223CA"/>
    <w:rsid w:val="58C346B5"/>
    <w:rsid w:val="58D53FE9"/>
    <w:rsid w:val="58E42340"/>
    <w:rsid w:val="59020C98"/>
    <w:rsid w:val="5959116E"/>
    <w:rsid w:val="59633BAD"/>
    <w:rsid w:val="59A71C9E"/>
    <w:rsid w:val="59A76356"/>
    <w:rsid w:val="59F04A80"/>
    <w:rsid w:val="59F519D4"/>
    <w:rsid w:val="59F85C2D"/>
    <w:rsid w:val="5A050A6E"/>
    <w:rsid w:val="5A2630E3"/>
    <w:rsid w:val="5A307436"/>
    <w:rsid w:val="5A403EEE"/>
    <w:rsid w:val="5A4B0CCF"/>
    <w:rsid w:val="5A582702"/>
    <w:rsid w:val="5A9A1081"/>
    <w:rsid w:val="5AB02E22"/>
    <w:rsid w:val="5ABD6DE3"/>
    <w:rsid w:val="5ABE4B4A"/>
    <w:rsid w:val="5AC52707"/>
    <w:rsid w:val="5AC7420B"/>
    <w:rsid w:val="5AE24B69"/>
    <w:rsid w:val="5AEC7070"/>
    <w:rsid w:val="5B0C0D1E"/>
    <w:rsid w:val="5B1001B5"/>
    <w:rsid w:val="5B1038C0"/>
    <w:rsid w:val="5B34668A"/>
    <w:rsid w:val="5B505F2C"/>
    <w:rsid w:val="5B520346"/>
    <w:rsid w:val="5B53605F"/>
    <w:rsid w:val="5B5D078C"/>
    <w:rsid w:val="5B6031DF"/>
    <w:rsid w:val="5B811F6C"/>
    <w:rsid w:val="5B966550"/>
    <w:rsid w:val="5BA832AB"/>
    <w:rsid w:val="5BAA32C9"/>
    <w:rsid w:val="5BCF6F3C"/>
    <w:rsid w:val="5BD55463"/>
    <w:rsid w:val="5BD64EC0"/>
    <w:rsid w:val="5BDB4983"/>
    <w:rsid w:val="5BED44EF"/>
    <w:rsid w:val="5BED7960"/>
    <w:rsid w:val="5BEE1FFE"/>
    <w:rsid w:val="5BFB1FB9"/>
    <w:rsid w:val="5C065934"/>
    <w:rsid w:val="5C762B57"/>
    <w:rsid w:val="5C7D3080"/>
    <w:rsid w:val="5C7E0D7E"/>
    <w:rsid w:val="5C864410"/>
    <w:rsid w:val="5CA409DB"/>
    <w:rsid w:val="5CB30722"/>
    <w:rsid w:val="5CC6567E"/>
    <w:rsid w:val="5CD77A98"/>
    <w:rsid w:val="5CF408B8"/>
    <w:rsid w:val="5CF47502"/>
    <w:rsid w:val="5CF60A0C"/>
    <w:rsid w:val="5D2106CA"/>
    <w:rsid w:val="5D274F13"/>
    <w:rsid w:val="5D3E0BA9"/>
    <w:rsid w:val="5D53665D"/>
    <w:rsid w:val="5D690E03"/>
    <w:rsid w:val="5D6935B6"/>
    <w:rsid w:val="5D8B2FDB"/>
    <w:rsid w:val="5D980AE0"/>
    <w:rsid w:val="5D9C768D"/>
    <w:rsid w:val="5DC32F9C"/>
    <w:rsid w:val="5DCF2540"/>
    <w:rsid w:val="5DDE0A36"/>
    <w:rsid w:val="5DE9733D"/>
    <w:rsid w:val="5DED6180"/>
    <w:rsid w:val="5E021BE6"/>
    <w:rsid w:val="5E08794E"/>
    <w:rsid w:val="5E0D6B87"/>
    <w:rsid w:val="5E3677AF"/>
    <w:rsid w:val="5E4028B4"/>
    <w:rsid w:val="5E4C0BFA"/>
    <w:rsid w:val="5E85744A"/>
    <w:rsid w:val="5E8B1BDC"/>
    <w:rsid w:val="5E9D79FE"/>
    <w:rsid w:val="5EA4369B"/>
    <w:rsid w:val="5EBB3B43"/>
    <w:rsid w:val="5F0F7B0F"/>
    <w:rsid w:val="5F1D3C82"/>
    <w:rsid w:val="5F341672"/>
    <w:rsid w:val="5F8403D9"/>
    <w:rsid w:val="5FB2630F"/>
    <w:rsid w:val="5FB81819"/>
    <w:rsid w:val="5FC83DD2"/>
    <w:rsid w:val="5FD414E3"/>
    <w:rsid w:val="5FD7533F"/>
    <w:rsid w:val="5FD92ABE"/>
    <w:rsid w:val="5FEB2D87"/>
    <w:rsid w:val="5FF92694"/>
    <w:rsid w:val="60094922"/>
    <w:rsid w:val="600E1AEF"/>
    <w:rsid w:val="60105701"/>
    <w:rsid w:val="60235E44"/>
    <w:rsid w:val="60247FFD"/>
    <w:rsid w:val="60285AB9"/>
    <w:rsid w:val="602F511B"/>
    <w:rsid w:val="604A5077"/>
    <w:rsid w:val="604B1BE5"/>
    <w:rsid w:val="605F2621"/>
    <w:rsid w:val="606648E2"/>
    <w:rsid w:val="606F30CE"/>
    <w:rsid w:val="60A14466"/>
    <w:rsid w:val="60B50C23"/>
    <w:rsid w:val="60CC64DC"/>
    <w:rsid w:val="6107582C"/>
    <w:rsid w:val="612F392E"/>
    <w:rsid w:val="613D0256"/>
    <w:rsid w:val="614C7A15"/>
    <w:rsid w:val="618B4124"/>
    <w:rsid w:val="618D3BCD"/>
    <w:rsid w:val="61AA5A61"/>
    <w:rsid w:val="61C42532"/>
    <w:rsid w:val="61C96577"/>
    <w:rsid w:val="61D740F7"/>
    <w:rsid w:val="61E635CD"/>
    <w:rsid w:val="6208709F"/>
    <w:rsid w:val="6228378C"/>
    <w:rsid w:val="6228683D"/>
    <w:rsid w:val="622D3184"/>
    <w:rsid w:val="62410803"/>
    <w:rsid w:val="625B5CA9"/>
    <w:rsid w:val="62756CE9"/>
    <w:rsid w:val="6294722E"/>
    <w:rsid w:val="62E56056"/>
    <w:rsid w:val="63003347"/>
    <w:rsid w:val="63023C14"/>
    <w:rsid w:val="63193A39"/>
    <w:rsid w:val="6320666B"/>
    <w:rsid w:val="63295801"/>
    <w:rsid w:val="63471E49"/>
    <w:rsid w:val="634D713D"/>
    <w:rsid w:val="636D2F3A"/>
    <w:rsid w:val="63771C40"/>
    <w:rsid w:val="63776804"/>
    <w:rsid w:val="638B6757"/>
    <w:rsid w:val="638E4C30"/>
    <w:rsid w:val="639E2905"/>
    <w:rsid w:val="63AB687C"/>
    <w:rsid w:val="63AD2418"/>
    <w:rsid w:val="63AD76EF"/>
    <w:rsid w:val="63CA339B"/>
    <w:rsid w:val="63F65FBD"/>
    <w:rsid w:val="641A755E"/>
    <w:rsid w:val="642F4426"/>
    <w:rsid w:val="643323DD"/>
    <w:rsid w:val="64381701"/>
    <w:rsid w:val="644A7E43"/>
    <w:rsid w:val="646F5129"/>
    <w:rsid w:val="64846D27"/>
    <w:rsid w:val="64877C97"/>
    <w:rsid w:val="64A175F9"/>
    <w:rsid w:val="64BD6E2A"/>
    <w:rsid w:val="64C20E5B"/>
    <w:rsid w:val="64C67E05"/>
    <w:rsid w:val="64CF0127"/>
    <w:rsid w:val="64DA2E60"/>
    <w:rsid w:val="64DC230E"/>
    <w:rsid w:val="64E4512C"/>
    <w:rsid w:val="64EF362D"/>
    <w:rsid w:val="64F472AA"/>
    <w:rsid w:val="65047D30"/>
    <w:rsid w:val="650D4276"/>
    <w:rsid w:val="650E3FA6"/>
    <w:rsid w:val="651E7FDE"/>
    <w:rsid w:val="65283AF6"/>
    <w:rsid w:val="65404DA2"/>
    <w:rsid w:val="65440D8C"/>
    <w:rsid w:val="654C3728"/>
    <w:rsid w:val="654C7BEB"/>
    <w:rsid w:val="65530E8F"/>
    <w:rsid w:val="65656A70"/>
    <w:rsid w:val="658D79B1"/>
    <w:rsid w:val="658F5C47"/>
    <w:rsid w:val="659B022A"/>
    <w:rsid w:val="65B31DC1"/>
    <w:rsid w:val="65CC1E3C"/>
    <w:rsid w:val="65E06B45"/>
    <w:rsid w:val="65E24AD3"/>
    <w:rsid w:val="65FE712B"/>
    <w:rsid w:val="660D6F99"/>
    <w:rsid w:val="66374AE6"/>
    <w:rsid w:val="663F54F7"/>
    <w:rsid w:val="66442840"/>
    <w:rsid w:val="664C6704"/>
    <w:rsid w:val="664E5351"/>
    <w:rsid w:val="66503496"/>
    <w:rsid w:val="66520FBC"/>
    <w:rsid w:val="66595BE2"/>
    <w:rsid w:val="66613280"/>
    <w:rsid w:val="6686712D"/>
    <w:rsid w:val="668B29C5"/>
    <w:rsid w:val="668B6FEC"/>
    <w:rsid w:val="66AE3981"/>
    <w:rsid w:val="66E83943"/>
    <w:rsid w:val="66ED6329"/>
    <w:rsid w:val="66EF6874"/>
    <w:rsid w:val="66F531AA"/>
    <w:rsid w:val="66F608B5"/>
    <w:rsid w:val="66FA66F1"/>
    <w:rsid w:val="6721791E"/>
    <w:rsid w:val="67271ECB"/>
    <w:rsid w:val="672A6B2F"/>
    <w:rsid w:val="67483420"/>
    <w:rsid w:val="6777089F"/>
    <w:rsid w:val="67AB0BF9"/>
    <w:rsid w:val="67C76B90"/>
    <w:rsid w:val="67D475FA"/>
    <w:rsid w:val="67FB439B"/>
    <w:rsid w:val="67FF4466"/>
    <w:rsid w:val="68011EEA"/>
    <w:rsid w:val="6817492F"/>
    <w:rsid w:val="684D1481"/>
    <w:rsid w:val="68733E51"/>
    <w:rsid w:val="68920D3E"/>
    <w:rsid w:val="68B76196"/>
    <w:rsid w:val="68BA4B9D"/>
    <w:rsid w:val="68DB44E9"/>
    <w:rsid w:val="68E44CD3"/>
    <w:rsid w:val="6915360B"/>
    <w:rsid w:val="6923160C"/>
    <w:rsid w:val="692F3612"/>
    <w:rsid w:val="692F4C62"/>
    <w:rsid w:val="69484031"/>
    <w:rsid w:val="694C01BA"/>
    <w:rsid w:val="694F7CAA"/>
    <w:rsid w:val="69562DE6"/>
    <w:rsid w:val="69692F41"/>
    <w:rsid w:val="6976615B"/>
    <w:rsid w:val="698A554F"/>
    <w:rsid w:val="699A4896"/>
    <w:rsid w:val="69A47AFA"/>
    <w:rsid w:val="69A76CE5"/>
    <w:rsid w:val="69A80ADF"/>
    <w:rsid w:val="69B43BB5"/>
    <w:rsid w:val="69B766F1"/>
    <w:rsid w:val="69BB5619"/>
    <w:rsid w:val="69C14A40"/>
    <w:rsid w:val="69DB32EB"/>
    <w:rsid w:val="69F6289F"/>
    <w:rsid w:val="6A09181B"/>
    <w:rsid w:val="6A201236"/>
    <w:rsid w:val="6A21370E"/>
    <w:rsid w:val="6A340B46"/>
    <w:rsid w:val="6A3B1032"/>
    <w:rsid w:val="6A3B678C"/>
    <w:rsid w:val="6A3C2FAD"/>
    <w:rsid w:val="6A4A5CE9"/>
    <w:rsid w:val="6A4C25E5"/>
    <w:rsid w:val="6A515F00"/>
    <w:rsid w:val="6A51623F"/>
    <w:rsid w:val="6A55183E"/>
    <w:rsid w:val="6A6E3D5C"/>
    <w:rsid w:val="6A7A34D3"/>
    <w:rsid w:val="6A7A37AF"/>
    <w:rsid w:val="6A7C3025"/>
    <w:rsid w:val="6A8678A3"/>
    <w:rsid w:val="6AA0506A"/>
    <w:rsid w:val="6AA565DC"/>
    <w:rsid w:val="6AAF6C52"/>
    <w:rsid w:val="6AB737B1"/>
    <w:rsid w:val="6ADD5CBB"/>
    <w:rsid w:val="6AF15144"/>
    <w:rsid w:val="6B0F0993"/>
    <w:rsid w:val="6B2240A0"/>
    <w:rsid w:val="6B277DEE"/>
    <w:rsid w:val="6B34492E"/>
    <w:rsid w:val="6B5A7CCF"/>
    <w:rsid w:val="6B804D34"/>
    <w:rsid w:val="6B922CD6"/>
    <w:rsid w:val="6B9532DD"/>
    <w:rsid w:val="6B97756C"/>
    <w:rsid w:val="6B995E05"/>
    <w:rsid w:val="6B9C79D2"/>
    <w:rsid w:val="6B9D4CFC"/>
    <w:rsid w:val="6BA44E6B"/>
    <w:rsid w:val="6BBD2685"/>
    <w:rsid w:val="6BFC2B36"/>
    <w:rsid w:val="6C0356D1"/>
    <w:rsid w:val="6C0861E5"/>
    <w:rsid w:val="6C7F32C4"/>
    <w:rsid w:val="6C932B17"/>
    <w:rsid w:val="6CD965DD"/>
    <w:rsid w:val="6CE564FB"/>
    <w:rsid w:val="6CF56B79"/>
    <w:rsid w:val="6CFD0CB4"/>
    <w:rsid w:val="6D294292"/>
    <w:rsid w:val="6D30394E"/>
    <w:rsid w:val="6D407B93"/>
    <w:rsid w:val="6D527549"/>
    <w:rsid w:val="6D676C75"/>
    <w:rsid w:val="6D7A5E4E"/>
    <w:rsid w:val="6D8B5E4D"/>
    <w:rsid w:val="6DA51AA2"/>
    <w:rsid w:val="6DA90B58"/>
    <w:rsid w:val="6DB0119C"/>
    <w:rsid w:val="6DBC0C33"/>
    <w:rsid w:val="6DC34E36"/>
    <w:rsid w:val="6DC7329C"/>
    <w:rsid w:val="6DC94F76"/>
    <w:rsid w:val="6DD8597B"/>
    <w:rsid w:val="6DE97103"/>
    <w:rsid w:val="6DED3E1E"/>
    <w:rsid w:val="6DFC0BE4"/>
    <w:rsid w:val="6E057977"/>
    <w:rsid w:val="6E1A25DF"/>
    <w:rsid w:val="6E2711F5"/>
    <w:rsid w:val="6E2C0D7B"/>
    <w:rsid w:val="6E2C2401"/>
    <w:rsid w:val="6E3B50EF"/>
    <w:rsid w:val="6E423939"/>
    <w:rsid w:val="6E4E2C42"/>
    <w:rsid w:val="6E5227E6"/>
    <w:rsid w:val="6E680A74"/>
    <w:rsid w:val="6E9C4620"/>
    <w:rsid w:val="6EAE5F1D"/>
    <w:rsid w:val="6EE82732"/>
    <w:rsid w:val="6EEB2B8B"/>
    <w:rsid w:val="6EF10C0B"/>
    <w:rsid w:val="6EFA70F5"/>
    <w:rsid w:val="6F174DC6"/>
    <w:rsid w:val="6F1C3A79"/>
    <w:rsid w:val="6F246A6B"/>
    <w:rsid w:val="6F266E28"/>
    <w:rsid w:val="6F392F97"/>
    <w:rsid w:val="6F457B85"/>
    <w:rsid w:val="6F501AC0"/>
    <w:rsid w:val="6F5959E9"/>
    <w:rsid w:val="6F654AB4"/>
    <w:rsid w:val="6F7264A0"/>
    <w:rsid w:val="6F7715DE"/>
    <w:rsid w:val="6F7D4D72"/>
    <w:rsid w:val="6F7E1F74"/>
    <w:rsid w:val="6F935345"/>
    <w:rsid w:val="6F9B47D1"/>
    <w:rsid w:val="6F9E54E7"/>
    <w:rsid w:val="6FB12692"/>
    <w:rsid w:val="6FBF6389"/>
    <w:rsid w:val="6FC753E3"/>
    <w:rsid w:val="6FEB653F"/>
    <w:rsid w:val="6FF972BA"/>
    <w:rsid w:val="700A4635"/>
    <w:rsid w:val="704A4E26"/>
    <w:rsid w:val="705E3594"/>
    <w:rsid w:val="706D47F2"/>
    <w:rsid w:val="70CC3C5C"/>
    <w:rsid w:val="70D13186"/>
    <w:rsid w:val="70DA79DB"/>
    <w:rsid w:val="70E66DDE"/>
    <w:rsid w:val="710708CC"/>
    <w:rsid w:val="710D33C2"/>
    <w:rsid w:val="71201E7A"/>
    <w:rsid w:val="713944E1"/>
    <w:rsid w:val="71A74D64"/>
    <w:rsid w:val="71B11E98"/>
    <w:rsid w:val="71B625C8"/>
    <w:rsid w:val="71D04CEB"/>
    <w:rsid w:val="71D4011E"/>
    <w:rsid w:val="71EE678E"/>
    <w:rsid w:val="71EF21D9"/>
    <w:rsid w:val="71F83650"/>
    <w:rsid w:val="720E20E5"/>
    <w:rsid w:val="721D22C8"/>
    <w:rsid w:val="72761ACE"/>
    <w:rsid w:val="729C5D0C"/>
    <w:rsid w:val="72A80664"/>
    <w:rsid w:val="72B33B48"/>
    <w:rsid w:val="72CC236B"/>
    <w:rsid w:val="730205CB"/>
    <w:rsid w:val="73047594"/>
    <w:rsid w:val="730C7017"/>
    <w:rsid w:val="732032AC"/>
    <w:rsid w:val="73253CEE"/>
    <w:rsid w:val="73282EAD"/>
    <w:rsid w:val="736B0D9C"/>
    <w:rsid w:val="73B65107"/>
    <w:rsid w:val="73E96CCD"/>
    <w:rsid w:val="73E9784B"/>
    <w:rsid w:val="73F0718E"/>
    <w:rsid w:val="73FC6321"/>
    <w:rsid w:val="74070CA0"/>
    <w:rsid w:val="740A2040"/>
    <w:rsid w:val="746C01C5"/>
    <w:rsid w:val="747A3300"/>
    <w:rsid w:val="7481099D"/>
    <w:rsid w:val="74856120"/>
    <w:rsid w:val="748A4B39"/>
    <w:rsid w:val="748E118B"/>
    <w:rsid w:val="74B57A32"/>
    <w:rsid w:val="74D64864"/>
    <w:rsid w:val="74E16D8B"/>
    <w:rsid w:val="74E87DC9"/>
    <w:rsid w:val="75151909"/>
    <w:rsid w:val="751B76E8"/>
    <w:rsid w:val="751C632F"/>
    <w:rsid w:val="75267B11"/>
    <w:rsid w:val="755B7976"/>
    <w:rsid w:val="755D712B"/>
    <w:rsid w:val="75871A0B"/>
    <w:rsid w:val="75896036"/>
    <w:rsid w:val="758F1B5A"/>
    <w:rsid w:val="75991092"/>
    <w:rsid w:val="759B5E27"/>
    <w:rsid w:val="75AE1A09"/>
    <w:rsid w:val="75C04FAC"/>
    <w:rsid w:val="75C24137"/>
    <w:rsid w:val="75D03F20"/>
    <w:rsid w:val="75E623C5"/>
    <w:rsid w:val="75F83F2A"/>
    <w:rsid w:val="761335AB"/>
    <w:rsid w:val="76373B59"/>
    <w:rsid w:val="764C17F9"/>
    <w:rsid w:val="765B6B67"/>
    <w:rsid w:val="765F6F55"/>
    <w:rsid w:val="76695258"/>
    <w:rsid w:val="767945B8"/>
    <w:rsid w:val="769413F2"/>
    <w:rsid w:val="769B5423"/>
    <w:rsid w:val="76B356B1"/>
    <w:rsid w:val="76BB4F39"/>
    <w:rsid w:val="76D600D5"/>
    <w:rsid w:val="772D2EED"/>
    <w:rsid w:val="77364257"/>
    <w:rsid w:val="774D70B5"/>
    <w:rsid w:val="77711DFB"/>
    <w:rsid w:val="77791211"/>
    <w:rsid w:val="778B06B0"/>
    <w:rsid w:val="77A870F8"/>
    <w:rsid w:val="77C853D2"/>
    <w:rsid w:val="77CB6284"/>
    <w:rsid w:val="77D54C59"/>
    <w:rsid w:val="77D9063B"/>
    <w:rsid w:val="77F57C6E"/>
    <w:rsid w:val="78474B5C"/>
    <w:rsid w:val="786A240A"/>
    <w:rsid w:val="78A82F32"/>
    <w:rsid w:val="78FC7191"/>
    <w:rsid w:val="79072005"/>
    <w:rsid w:val="790F66E7"/>
    <w:rsid w:val="791E54E8"/>
    <w:rsid w:val="796558AF"/>
    <w:rsid w:val="79714322"/>
    <w:rsid w:val="799148AB"/>
    <w:rsid w:val="79925588"/>
    <w:rsid w:val="79B90752"/>
    <w:rsid w:val="79E84AA0"/>
    <w:rsid w:val="79F253C4"/>
    <w:rsid w:val="79F34BAE"/>
    <w:rsid w:val="7A0D2E4B"/>
    <w:rsid w:val="7A263D9D"/>
    <w:rsid w:val="7A2D254D"/>
    <w:rsid w:val="7A377F78"/>
    <w:rsid w:val="7A3C22D1"/>
    <w:rsid w:val="7A4B1DC7"/>
    <w:rsid w:val="7A6E4C98"/>
    <w:rsid w:val="7A8C352B"/>
    <w:rsid w:val="7A9279F6"/>
    <w:rsid w:val="7AC22E37"/>
    <w:rsid w:val="7AD803EA"/>
    <w:rsid w:val="7AEA1851"/>
    <w:rsid w:val="7AF97A75"/>
    <w:rsid w:val="7B0574E9"/>
    <w:rsid w:val="7B091377"/>
    <w:rsid w:val="7B367327"/>
    <w:rsid w:val="7B5E2AA7"/>
    <w:rsid w:val="7B71168E"/>
    <w:rsid w:val="7B974D78"/>
    <w:rsid w:val="7B9F046E"/>
    <w:rsid w:val="7BA571A1"/>
    <w:rsid w:val="7BA84BDE"/>
    <w:rsid w:val="7BDA4C3E"/>
    <w:rsid w:val="7BED0D99"/>
    <w:rsid w:val="7BF7759F"/>
    <w:rsid w:val="7C0E5BCD"/>
    <w:rsid w:val="7C1B4A3B"/>
    <w:rsid w:val="7C211D7D"/>
    <w:rsid w:val="7C2E45FA"/>
    <w:rsid w:val="7C366D83"/>
    <w:rsid w:val="7C665AD8"/>
    <w:rsid w:val="7C8B7927"/>
    <w:rsid w:val="7C943EFA"/>
    <w:rsid w:val="7CAE35FB"/>
    <w:rsid w:val="7CB163F4"/>
    <w:rsid w:val="7CB84091"/>
    <w:rsid w:val="7CC6207B"/>
    <w:rsid w:val="7CD4053F"/>
    <w:rsid w:val="7CE876FE"/>
    <w:rsid w:val="7CE95539"/>
    <w:rsid w:val="7CFD457B"/>
    <w:rsid w:val="7D2240D7"/>
    <w:rsid w:val="7D475241"/>
    <w:rsid w:val="7D650780"/>
    <w:rsid w:val="7D796EE5"/>
    <w:rsid w:val="7D80447E"/>
    <w:rsid w:val="7D947886"/>
    <w:rsid w:val="7D99028E"/>
    <w:rsid w:val="7DBD1010"/>
    <w:rsid w:val="7DDB60E4"/>
    <w:rsid w:val="7DE91C2E"/>
    <w:rsid w:val="7DFA36D3"/>
    <w:rsid w:val="7E0247C5"/>
    <w:rsid w:val="7E096221"/>
    <w:rsid w:val="7E2146D8"/>
    <w:rsid w:val="7E3D10ED"/>
    <w:rsid w:val="7E4B2A52"/>
    <w:rsid w:val="7E5C2FAF"/>
    <w:rsid w:val="7E74390A"/>
    <w:rsid w:val="7EA64FD4"/>
    <w:rsid w:val="7EA652E1"/>
    <w:rsid w:val="7EAD7C73"/>
    <w:rsid w:val="7EAF501B"/>
    <w:rsid w:val="7EC62B4F"/>
    <w:rsid w:val="7EC8404B"/>
    <w:rsid w:val="7ED4259F"/>
    <w:rsid w:val="7ED656C1"/>
    <w:rsid w:val="7EF11A57"/>
    <w:rsid w:val="7F052E8D"/>
    <w:rsid w:val="7F1055D7"/>
    <w:rsid w:val="7F343772"/>
    <w:rsid w:val="7F512BDD"/>
    <w:rsid w:val="7F5B6C76"/>
    <w:rsid w:val="7F5F26E1"/>
    <w:rsid w:val="7F985DEA"/>
    <w:rsid w:val="7FA01DE8"/>
    <w:rsid w:val="7FA254D6"/>
    <w:rsid w:val="7FAA6926"/>
    <w:rsid w:val="7FD30895"/>
    <w:rsid w:val="7FEA0ADA"/>
    <w:rsid w:val="7FEE1B73"/>
    <w:rsid w:val="7FEE3BCC"/>
    <w:rsid w:val="7FF13E85"/>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4"/>
    <w:qFormat/>
    <w:uiPriority w:val="0"/>
    <w:pPr>
      <w:keepNext/>
      <w:keepLines/>
      <w:numPr>
        <w:ilvl w:val="0"/>
        <w:numId w:val="2"/>
      </w:numPr>
      <w:spacing w:line="360" w:lineRule="auto"/>
      <w:outlineLvl w:val="1"/>
    </w:pPr>
    <w:rPr>
      <w:rFonts w:ascii="Arial" w:hAnsi="Arial"/>
      <w:b/>
      <w:bCs/>
      <w:sz w:val="28"/>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toa heading"/>
    <w:basedOn w:val="1"/>
    <w:next w:val="1"/>
    <w:qFormat/>
    <w:uiPriority w:val="0"/>
    <w:pPr>
      <w:spacing w:before="120"/>
    </w:pPr>
    <w:rPr>
      <w:rFonts w:ascii="Arial" w:hAnsi="Arial"/>
      <w:sz w:val="24"/>
    </w:rPr>
  </w:style>
  <w:style w:type="paragraph" w:styleId="7">
    <w:name w:val="Body Text Indent"/>
    <w:basedOn w:val="1"/>
    <w:next w:val="8"/>
    <w:qFormat/>
    <w:uiPriority w:val="0"/>
    <w:pPr>
      <w:spacing w:after="120"/>
      <w:ind w:left="420" w:leftChars="200"/>
    </w:pPr>
  </w:style>
  <w:style w:type="paragraph" w:styleId="8">
    <w:name w:val="envelope return"/>
    <w:basedOn w:val="1"/>
    <w:unhideWhenUsed/>
    <w:qFormat/>
    <w:uiPriority w:val="99"/>
    <w:pPr>
      <w:snapToGrid w:val="0"/>
      <w:ind w:firstLine="200"/>
    </w:pPr>
    <w:rPr>
      <w:rFonts w:ascii="Arial" w:hAnsi="Arial" w:cs="Arial"/>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spacing w:beforeAutospacing="1" w:afterAutospacing="1"/>
      <w:jc w:val="left"/>
    </w:pPr>
    <w:rPr>
      <w:rFonts w:cs="Times New Roman"/>
      <w:kern w:val="0"/>
      <w:sz w:val="24"/>
    </w:rPr>
  </w:style>
  <w:style w:type="paragraph" w:styleId="12">
    <w:name w:val="Title"/>
    <w:basedOn w:val="1"/>
    <w:next w:val="1"/>
    <w:qFormat/>
    <w:uiPriority w:val="0"/>
    <w:pPr>
      <w:jc w:val="center"/>
    </w:pPr>
    <w:rPr>
      <w:sz w:val="30"/>
      <w:szCs w:val="30"/>
    </w:rPr>
  </w:style>
  <w:style w:type="paragraph" w:styleId="13">
    <w:name w:val="Body Text First Indent 2"/>
    <w:basedOn w:val="7"/>
    <w:next w:val="2"/>
    <w:unhideWhenUsed/>
    <w:qFormat/>
    <w:uiPriority w:val="99"/>
    <w:pPr>
      <w:ind w:firstLine="420" w:firstLineChars="200"/>
    </w:pPr>
    <w:rPr>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basedOn w:val="16"/>
    <w:qFormat/>
    <w:uiPriority w:val="0"/>
  </w:style>
  <w:style w:type="character" w:styleId="19">
    <w:name w:val="FollowedHyperlink"/>
    <w:basedOn w:val="16"/>
    <w:qFormat/>
    <w:uiPriority w:val="0"/>
    <w:rPr>
      <w:rFonts w:hint="eastAsia" w:ascii="微软雅黑" w:hAnsi="微软雅黑" w:eastAsia="微软雅黑" w:cs="微软雅黑"/>
      <w:color w:val="323232"/>
      <w:sz w:val="21"/>
      <w:szCs w:val="21"/>
      <w:u w:val="none"/>
    </w:rPr>
  </w:style>
  <w:style w:type="character" w:styleId="20">
    <w:name w:val="Hyperlink"/>
    <w:basedOn w:val="16"/>
    <w:qFormat/>
    <w:uiPriority w:val="0"/>
    <w:rPr>
      <w:color w:val="0000FF"/>
      <w:u w:val="single"/>
    </w:rPr>
  </w:style>
  <w:style w:type="paragraph" w:customStyle="1" w:styleId="21">
    <w:name w:val="WPSOffice手动目录 1"/>
    <w:qFormat/>
    <w:uiPriority w:val="0"/>
    <w:rPr>
      <w:rFonts w:asciiTheme="minorHAnsi" w:hAnsiTheme="minorHAnsi" w:eastAsiaTheme="minorEastAsia" w:cstheme="minorBidi"/>
      <w:lang w:val="en-US" w:eastAsia="zh-CN" w:bidi="ar-SA"/>
    </w:rPr>
  </w:style>
  <w:style w:type="paragraph" w:customStyle="1" w:styleId="22">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3">
    <w:name w:val="正文 题目"/>
    <w:basedOn w:val="1"/>
    <w:qFormat/>
    <w:uiPriority w:val="0"/>
    <w:pPr>
      <w:jc w:val="center"/>
    </w:pPr>
    <w:rPr>
      <w:rFonts w:ascii="黑体" w:hAnsi="黑体" w:eastAsia="黑体"/>
      <w:sz w:val="28"/>
    </w:rPr>
  </w:style>
  <w:style w:type="character" w:customStyle="1" w:styleId="24">
    <w:name w:val="标题 2 字符"/>
    <w:link w:val="4"/>
    <w:qFormat/>
    <w:uiPriority w:val="0"/>
    <w:rPr>
      <w:rFonts w:ascii="Arial" w:hAnsi="Arial"/>
      <w:b/>
      <w:bCs/>
      <w:sz w:val="28"/>
      <w:szCs w:val="32"/>
    </w:rPr>
  </w:style>
  <w:style w:type="character" w:customStyle="1" w:styleId="25">
    <w:name w:val="font01"/>
    <w:basedOn w:val="16"/>
    <w:qFormat/>
    <w:uiPriority w:val="0"/>
    <w:rPr>
      <w:rFonts w:hint="eastAsia" w:ascii="宋体" w:hAnsi="宋体" w:eastAsia="宋体" w:cs="宋体"/>
      <w:color w:val="000000"/>
      <w:sz w:val="20"/>
      <w:szCs w:val="20"/>
      <w:u w:val="none"/>
    </w:rPr>
  </w:style>
  <w:style w:type="character" w:customStyle="1" w:styleId="26">
    <w:name w:val="font31"/>
    <w:basedOn w:val="16"/>
    <w:qFormat/>
    <w:uiPriority w:val="0"/>
    <w:rPr>
      <w:rFonts w:hint="eastAsia" w:ascii="宋体" w:hAnsi="宋体" w:eastAsia="宋体" w:cs="宋体"/>
      <w:color w:val="000000"/>
      <w:sz w:val="24"/>
      <w:szCs w:val="24"/>
      <w:u w:val="none"/>
    </w:rPr>
  </w:style>
  <w:style w:type="character" w:customStyle="1" w:styleId="27">
    <w:name w:val="font61"/>
    <w:basedOn w:val="16"/>
    <w:qFormat/>
    <w:uiPriority w:val="0"/>
    <w:rPr>
      <w:rFonts w:hint="default" w:ascii="Times New Roman" w:hAnsi="Times New Roman" w:cs="Times New Roman"/>
      <w:color w:val="000000"/>
      <w:sz w:val="24"/>
      <w:szCs w:val="24"/>
      <w:u w:val="none"/>
    </w:rPr>
  </w:style>
  <w:style w:type="character" w:customStyle="1" w:styleId="28">
    <w:name w:val="font11"/>
    <w:basedOn w:val="16"/>
    <w:qFormat/>
    <w:uiPriority w:val="0"/>
    <w:rPr>
      <w:rFonts w:hint="eastAsia" w:ascii="宋体" w:hAnsi="宋体" w:eastAsia="宋体" w:cs="宋体"/>
      <w:color w:val="000000"/>
      <w:sz w:val="24"/>
      <w:szCs w:val="24"/>
      <w:u w:val="none"/>
    </w:rPr>
  </w:style>
  <w:style w:type="character" w:customStyle="1" w:styleId="29">
    <w:name w:val="font51"/>
    <w:basedOn w:val="16"/>
    <w:qFormat/>
    <w:uiPriority w:val="0"/>
    <w:rPr>
      <w:rFonts w:ascii="Calibri" w:hAnsi="Calibri" w:cs="Calibri"/>
      <w:color w:val="000000"/>
      <w:sz w:val="24"/>
      <w:szCs w:val="24"/>
      <w:u w:val="none"/>
    </w:rPr>
  </w:style>
  <w:style w:type="character" w:customStyle="1" w:styleId="30">
    <w:name w:val="font21"/>
    <w:basedOn w:val="16"/>
    <w:qFormat/>
    <w:uiPriority w:val="0"/>
    <w:rPr>
      <w:rFonts w:hint="eastAsia" w:ascii="宋体" w:hAnsi="宋体" w:eastAsia="宋体" w:cs="宋体"/>
      <w:b/>
      <w:bCs/>
      <w:color w:val="000000"/>
      <w:sz w:val="20"/>
      <w:szCs w:val="20"/>
      <w:u w:val="none"/>
    </w:rPr>
  </w:style>
  <w:style w:type="character" w:customStyle="1" w:styleId="31">
    <w:name w:val="font81"/>
    <w:basedOn w:val="16"/>
    <w:qFormat/>
    <w:uiPriority w:val="0"/>
    <w:rPr>
      <w:rFonts w:hint="default" w:ascii="Times New Roman" w:hAnsi="Times New Roman" w:cs="Times New Roman"/>
      <w:b/>
      <w:bCs/>
      <w:color w:val="000000"/>
      <w:sz w:val="20"/>
      <w:szCs w:val="20"/>
      <w:u w:val="none"/>
    </w:rPr>
  </w:style>
  <w:style w:type="character" w:customStyle="1" w:styleId="32">
    <w:name w:val="font41"/>
    <w:basedOn w:val="16"/>
    <w:qFormat/>
    <w:uiPriority w:val="0"/>
    <w:rPr>
      <w:rFonts w:hint="eastAsia" w:ascii="宋体" w:hAnsi="宋体" w:eastAsia="宋体" w:cs="宋体"/>
      <w:color w:val="000000"/>
      <w:sz w:val="20"/>
      <w:szCs w:val="20"/>
      <w:u w:val="none"/>
    </w:rPr>
  </w:style>
  <w:style w:type="character" w:customStyle="1" w:styleId="33">
    <w:name w:val="font71"/>
    <w:basedOn w:val="16"/>
    <w:qFormat/>
    <w:uiPriority w:val="0"/>
    <w:rPr>
      <w:rFonts w:hint="eastAsia" w:ascii="宋体" w:hAnsi="宋体" w:eastAsia="宋体" w:cs="宋体"/>
      <w:b/>
      <w:bCs/>
      <w:color w:val="000000"/>
      <w:sz w:val="20"/>
      <w:szCs w:val="20"/>
      <w:u w:val="none"/>
      <w:vertAlign w:val="superscript"/>
    </w:rPr>
  </w:style>
  <w:style w:type="character" w:customStyle="1" w:styleId="34">
    <w:name w:val="hover52"/>
    <w:basedOn w:val="16"/>
    <w:qFormat/>
    <w:uiPriority w:val="0"/>
    <w:rPr>
      <w:color w:val="D61521"/>
    </w:rPr>
  </w:style>
  <w:style w:type="paragraph" w:customStyle="1" w:styleId="35">
    <w:name w:val="Table Paragraph"/>
    <w:basedOn w:val="1"/>
    <w:qFormat/>
    <w:uiPriority w:val="1"/>
    <w:rPr>
      <w:rFonts w:ascii="宋体" w:hAnsi="宋体" w:eastAsia="宋体" w:cs="宋体"/>
      <w:lang w:val="zh-CN" w:bidi="zh-CN"/>
    </w:rPr>
  </w:style>
  <w:style w:type="character" w:customStyle="1" w:styleId="36">
    <w:name w:val="页眉 字符"/>
    <w:basedOn w:val="16"/>
    <w:link w:val="10"/>
    <w:qFormat/>
    <w:uiPriority w:val="0"/>
    <w:rPr>
      <w:rFonts w:asciiTheme="minorHAnsi" w:hAnsiTheme="minorHAnsi" w:eastAsiaTheme="minorEastAsia" w:cstheme="minorBidi"/>
      <w:kern w:val="2"/>
      <w:sz w:val="18"/>
      <w:szCs w:val="18"/>
    </w:rPr>
  </w:style>
  <w:style w:type="paragraph" w:styleId="37">
    <w:name w:val="List Paragraph"/>
    <w:basedOn w:val="1"/>
    <w:unhideWhenUsed/>
    <w:qFormat/>
    <w:uiPriority w:val="99"/>
    <w:pPr>
      <w:ind w:firstLine="420" w:firstLineChars="200"/>
    </w:pPr>
  </w:style>
  <w:style w:type="paragraph" w:customStyle="1" w:styleId="38">
    <w:name w:val="正文1"/>
    <w:basedOn w:val="1"/>
    <w:qFormat/>
    <w:uiPriority w:val="0"/>
    <w:pPr>
      <w:spacing w:line="400" w:lineRule="exact"/>
    </w:pPr>
    <w:rPr>
      <w:rFonts w:ascii="宋体" w:hAnsi="宋体" w:cs="宋体"/>
      <w:b/>
      <w:bCs/>
      <w:color w:val="000000"/>
      <w:kern w:val="0"/>
      <w:szCs w:val="21"/>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2846AA"/>
    <w:rsid w:val="0000287D"/>
    <w:rsid w:val="001D3916"/>
    <w:rsid w:val="001E3DB8"/>
    <w:rsid w:val="0020132E"/>
    <w:rsid w:val="0025476C"/>
    <w:rsid w:val="002846AA"/>
    <w:rsid w:val="0028688D"/>
    <w:rsid w:val="002B4D5A"/>
    <w:rsid w:val="002E7CB9"/>
    <w:rsid w:val="002F2B98"/>
    <w:rsid w:val="00325307"/>
    <w:rsid w:val="00347579"/>
    <w:rsid w:val="00364037"/>
    <w:rsid w:val="0043559F"/>
    <w:rsid w:val="005578E2"/>
    <w:rsid w:val="00563911"/>
    <w:rsid w:val="005A22AF"/>
    <w:rsid w:val="00623D03"/>
    <w:rsid w:val="006B3A1F"/>
    <w:rsid w:val="006C53A5"/>
    <w:rsid w:val="00736392"/>
    <w:rsid w:val="00772FC2"/>
    <w:rsid w:val="008F2DF3"/>
    <w:rsid w:val="00992F09"/>
    <w:rsid w:val="00A041DF"/>
    <w:rsid w:val="00AF55D7"/>
    <w:rsid w:val="00B21636"/>
    <w:rsid w:val="00BC462D"/>
    <w:rsid w:val="00C90CAA"/>
    <w:rsid w:val="00D144A3"/>
    <w:rsid w:val="00D50A8D"/>
    <w:rsid w:val="00D624AA"/>
    <w:rsid w:val="00D651B5"/>
    <w:rsid w:val="00ED0938"/>
    <w:rsid w:val="00F02889"/>
    <w:rsid w:val="00F236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12994</Words>
  <Characters>13963</Characters>
  <Lines>166</Lines>
  <Paragraphs>46</Paragraphs>
  <TotalTime>15</TotalTime>
  <ScaleCrop>false</ScaleCrop>
  <LinksUpToDate>false</LinksUpToDate>
  <CharactersWithSpaces>14447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2022-05-10T12:04:00Z</dcterms:created>
  <dc:creator>Administrator</dc:creator>
  <cp:lastModifiedBy>Administrator</cp:lastModifiedBy>
  <dcterms:modified xsi:type="dcterms:W3CDTF">2023-05-26T08:27:57Z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E228C9FAD4514C9FBD60B28EA79ABF59</vt:lpwstr>
  </property>
</Properties>
</file>