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eastAsia="黑体" w:cs="Times New Roman"/>
          <w:sz w:val="44"/>
          <w:szCs w:val="32"/>
          <w:lang w:val="en-US" w:eastAsia="zh-CN"/>
        </w:rPr>
      </w:pPr>
      <w:r>
        <w:rPr>
          <w:rFonts w:ascii="方正粗黑宋简体" w:hAnsi="方正粗黑宋简体" w:eastAsia="方正粗黑宋简体" w:cs="宋体"/>
          <w:b/>
          <w:bCs/>
          <w:sz w:val="44"/>
          <w:szCs w:val="44"/>
        </w:rPr>
        <w:t xml:space="preserve"> </w:t>
      </w:r>
      <w:r>
        <w:rPr>
          <w:rFonts w:hint="eastAsia" w:ascii="方正粗黑宋简体" w:hAnsi="方正粗黑宋简体" w:eastAsia="方正粗黑宋简体" w:cs="宋体"/>
          <w:b/>
          <w:bCs/>
          <w:sz w:val="44"/>
          <w:szCs w:val="44"/>
        </w:rPr>
        <w:t>202</w:t>
      </w:r>
      <w:r>
        <w:rPr>
          <w:rFonts w:hint="eastAsia" w:ascii="方正粗黑宋简体" w:hAnsi="方正粗黑宋简体" w:eastAsia="方正粗黑宋简体" w:cs="宋体"/>
          <w:b/>
          <w:bCs/>
          <w:sz w:val="44"/>
          <w:szCs w:val="44"/>
          <w:lang w:val="en-US" w:eastAsia="zh-CN"/>
        </w:rPr>
        <w:t>3</w:t>
      </w:r>
      <w:r>
        <w:rPr>
          <w:rFonts w:hint="eastAsia" w:ascii="方正粗黑宋简体" w:hAnsi="方正粗黑宋简体" w:eastAsia="方正粗黑宋简体" w:cs="宋体"/>
          <w:b/>
          <w:bCs/>
          <w:sz w:val="44"/>
          <w:szCs w:val="44"/>
        </w:rPr>
        <w:t>年度安徽交运集团汽车销售有限公司</w:t>
      </w:r>
      <w:r>
        <w:rPr>
          <w:rFonts w:hint="eastAsia" w:ascii="方正粗黑宋简体" w:hAnsi="方正粗黑宋简体" w:eastAsia="方正粗黑宋简体" w:cs="宋体"/>
          <w:b/>
          <w:bCs/>
          <w:sz w:val="44"/>
          <w:szCs w:val="44"/>
          <w:lang w:val="en-US" w:eastAsia="zh-CN"/>
        </w:rPr>
        <w:t>JYYG2023002胶轮压路机</w:t>
      </w:r>
      <w:r>
        <w:rPr>
          <w:rFonts w:hint="eastAsia" w:ascii="Times New Roman" w:hAnsi="Times New Roman" w:eastAsia="黑体" w:cs="Times New Roman"/>
          <w:sz w:val="44"/>
          <w:szCs w:val="32"/>
        </w:rPr>
        <w:t>采购</w:t>
      </w:r>
      <w:r>
        <w:rPr>
          <w:rFonts w:hint="eastAsia" w:ascii="Times New Roman" w:hAnsi="Times New Roman" w:eastAsia="黑体" w:cs="Times New Roman"/>
          <w:sz w:val="44"/>
          <w:szCs w:val="32"/>
          <w:lang w:val="en-US" w:eastAsia="zh-CN"/>
        </w:rPr>
        <w:t>项目(二次)</w:t>
      </w:r>
    </w:p>
    <w:p>
      <w:pPr>
        <w:widowControl/>
        <w:jc w:val="center"/>
        <w:rPr>
          <w:rFonts w:ascii="Times New Roman" w:hAnsi="Times New Roman" w:cs="Times New Roman"/>
          <w:b/>
          <w:bCs/>
          <w:color w:val="FF0000"/>
          <w:sz w:val="44"/>
          <w:szCs w:val="44"/>
        </w:rPr>
      </w:pP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w:t>
      </w:r>
      <w:r>
        <w:rPr>
          <w:rFonts w:hint="eastAsia" w:ascii="Times New Roman" w:hAnsi="Times New Roman" w:eastAsia="黑体" w:cs="Times New Roman"/>
          <w:sz w:val="32"/>
          <w:szCs w:val="32"/>
          <w:u w:val="single"/>
          <w:lang w:val="en-US" w:eastAsia="zh-CN"/>
        </w:rPr>
        <w:t>3</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 5 </w:t>
      </w:r>
      <w:r>
        <w:rPr>
          <w:rFonts w:ascii="Times New Roman" w:hAnsi="Times New Roman" w:cs="Times New Roman"/>
          <w:sz w:val="32"/>
          <w:szCs w:val="32"/>
        </w:rPr>
        <w:t>月</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 22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hint="eastAsia" w:ascii="黑体" w:hAnsi="黑体" w:eastAsia="黑体" w:cs="黑体"/>
              <w:sz w:val="44"/>
              <w:szCs w:val="44"/>
            </w:rPr>
          </w:pPr>
          <w:r>
            <w:rPr>
              <w:rFonts w:hint="eastAsia" w:ascii="黑体" w:hAnsi="黑体" w:eastAsia="黑体" w:cs="黑体"/>
              <w:sz w:val="44"/>
              <w:szCs w:val="44"/>
            </w:rPr>
            <w:t>目 录</w:t>
          </w:r>
        </w:p>
        <w:p>
          <w:pPr>
            <w:pStyle w:val="2"/>
            <w:rPr>
              <w:rFonts w:hint="eastAsia"/>
              <w:lang w:val="en-US" w:eastAsia="zh-CN"/>
            </w:rPr>
          </w:pPr>
        </w:p>
        <w:p>
          <w:pPr>
            <w:pStyle w:val="21"/>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1"/>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1"/>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1"/>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4489_WPSOffice_Level2"/>
      <w:bookmarkStart w:id="3" w:name="_Toc12765"/>
      <w:bookmarkStart w:id="4" w:name="_Toc13871"/>
      <w:bookmarkStart w:id="5" w:name="_Toc10395_WPSOffice_Level2"/>
      <w:bookmarkStart w:id="6" w:name="_Toc24354_WPSOffice_Level2"/>
      <w:bookmarkStart w:id="7" w:name="_Toc525632585"/>
      <w:bookmarkStart w:id="8" w:name="_Toc6496_WPSOffice_Level2"/>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b/>
          <w:bCs/>
          <w:color w:val="FF0000"/>
          <w:sz w:val="44"/>
          <w:szCs w:val="44"/>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szCs w:val="22"/>
        </w:rPr>
        <w:t>项目名称：</w:t>
      </w:r>
      <w:r>
        <w:rPr>
          <w:rFonts w:hint="eastAsia" w:ascii="宋体" w:hAnsi="宋体" w:eastAsia="宋体" w:cs="宋体"/>
          <w:szCs w:val="21"/>
          <w:u w:val="single"/>
        </w:rPr>
        <w:t>202</w:t>
      </w:r>
      <w:r>
        <w:rPr>
          <w:rFonts w:hint="eastAsia" w:ascii="宋体" w:hAnsi="宋体" w:eastAsia="宋体" w:cs="宋体"/>
          <w:szCs w:val="21"/>
          <w:u w:val="single"/>
          <w:lang w:val="en-US" w:eastAsia="zh-CN"/>
        </w:rPr>
        <w:t>3</w:t>
      </w:r>
      <w:r>
        <w:rPr>
          <w:rFonts w:hint="eastAsia" w:ascii="宋体" w:hAnsi="宋体" w:eastAsia="宋体" w:cs="宋体"/>
          <w:szCs w:val="21"/>
          <w:u w:val="single"/>
        </w:rPr>
        <w:t>年度安徽交运集团汽车销售有限公司</w:t>
      </w:r>
      <w:r>
        <w:rPr>
          <w:rFonts w:hint="eastAsia" w:ascii="宋体" w:hAnsi="宋体" w:eastAsia="宋体" w:cs="宋体"/>
          <w:szCs w:val="21"/>
          <w:u w:val="single"/>
          <w:lang w:val="en-US" w:eastAsia="zh-CN"/>
        </w:rPr>
        <w:t>JYYG2023002胶</w:t>
      </w:r>
      <w:r>
        <w:rPr>
          <w:rFonts w:hint="eastAsia" w:ascii="宋体" w:hAnsi="宋体" w:eastAsia="宋体" w:cs="宋体"/>
          <w:szCs w:val="21"/>
          <w:u w:val="single"/>
          <w:lang w:eastAsia="zh-CN"/>
        </w:rPr>
        <w:t>轮压路机</w:t>
      </w:r>
      <w:r>
        <w:rPr>
          <w:rFonts w:hint="eastAsia" w:ascii="宋体" w:hAnsi="宋体" w:eastAsia="宋体" w:cs="宋体"/>
          <w:szCs w:val="21"/>
          <w:u w:val="single"/>
        </w:rPr>
        <w:t>采购</w:t>
      </w:r>
      <w:r>
        <w:rPr>
          <w:rFonts w:hint="eastAsia" w:ascii="宋体" w:hAnsi="宋体" w:eastAsia="宋体" w:cs="宋体"/>
          <w:szCs w:val="21"/>
          <w:u w:val="single"/>
          <w:lang w:val="en-US" w:eastAsia="zh-CN"/>
        </w:rPr>
        <w:t>项目（二次）</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w:t>
      </w:r>
      <w:r>
        <w:rPr>
          <w:rFonts w:hint="eastAsia" w:ascii="Times New Roman" w:hAnsi="Times New Roman" w:cs="Times New Roman"/>
          <w:szCs w:val="22"/>
        </w:rPr>
        <w:t xml:space="preserve"> </w:t>
      </w:r>
      <w:r>
        <w:rPr>
          <w:rFonts w:ascii="Times New Roman" w:hAnsi="Times New Roman" w:cs="Times New Roman"/>
          <w:szCs w:val="22"/>
        </w:rPr>
        <w:t>购</w:t>
      </w:r>
      <w:r>
        <w:rPr>
          <w:rFonts w:hint="eastAsia" w:ascii="Times New Roman" w:hAnsi="Times New Roman" w:cs="Times New Roman"/>
          <w:szCs w:val="22"/>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hint="eastAsia" w:ascii="Times New Roman" w:hAnsi="Times New Roman" w:cs="Times New Roman" w:eastAsiaTheme="minorEastAsia"/>
          <w:szCs w:val="22"/>
          <w:u w:val="single"/>
          <w:lang w:val="en-US" w:eastAsia="zh-CN"/>
        </w:rPr>
      </w:pPr>
      <w:r>
        <w:rPr>
          <w:rFonts w:ascii="Times New Roman" w:hAnsi="Times New Roman" w:cs="Times New Roman"/>
          <w:szCs w:val="22"/>
        </w:rPr>
        <w:t>1.3 项目概况：</w:t>
      </w:r>
      <w:r>
        <w:rPr>
          <w:rFonts w:hint="eastAsia" w:ascii="Times New Roman" w:hAnsi="Times New Roman" w:cs="Times New Roman"/>
          <w:szCs w:val="22"/>
          <w:u w:val="single"/>
          <w:lang w:eastAsia="zh-CN"/>
        </w:rPr>
        <w:t>需</w:t>
      </w:r>
      <w:r>
        <w:rPr>
          <w:rFonts w:hint="eastAsia" w:ascii="Times New Roman" w:hAnsi="Times New Roman" w:cs="Times New Roman"/>
          <w:szCs w:val="22"/>
          <w:u w:val="single"/>
        </w:rPr>
        <w:t>采购</w:t>
      </w:r>
      <w:r>
        <w:rPr>
          <w:rFonts w:hint="eastAsia" w:ascii="宋体" w:hAnsi="宋体" w:eastAsia="宋体" w:cs="宋体"/>
          <w:szCs w:val="21"/>
          <w:u w:val="single"/>
          <w:lang w:val="en-US" w:eastAsia="zh-CN"/>
        </w:rPr>
        <w:t>胶</w:t>
      </w:r>
      <w:r>
        <w:rPr>
          <w:rFonts w:hint="eastAsia" w:ascii="宋体" w:hAnsi="宋体" w:eastAsia="宋体" w:cs="宋体"/>
          <w:szCs w:val="21"/>
          <w:u w:val="single"/>
          <w:lang w:eastAsia="zh-CN"/>
        </w:rPr>
        <w:t>轮</w:t>
      </w:r>
      <w:r>
        <w:rPr>
          <w:rFonts w:hint="eastAsia" w:ascii="Times New Roman" w:hAnsi="Times New Roman" w:cs="Times New Roman"/>
          <w:szCs w:val="22"/>
          <w:u w:val="single"/>
          <w:lang w:eastAsia="zh-CN"/>
        </w:rPr>
        <w:t>轮压路机</w:t>
      </w:r>
      <w:r>
        <w:rPr>
          <w:rFonts w:hint="eastAsia" w:ascii="Times New Roman" w:hAnsi="Times New Roman" w:cs="Times New Roman"/>
          <w:szCs w:val="22"/>
          <w:u w:val="single"/>
          <w:lang w:val="en-US" w:eastAsia="zh-CN"/>
        </w:rPr>
        <w:t>1</w:t>
      </w:r>
      <w:r>
        <w:rPr>
          <w:rFonts w:hint="eastAsia" w:ascii="Times New Roman" w:hAnsi="Times New Roman" w:cs="Times New Roman"/>
          <w:szCs w:val="22"/>
          <w:u w:val="single"/>
        </w:rPr>
        <w:t>台</w:t>
      </w:r>
      <w:r>
        <w:rPr>
          <w:rFonts w:hint="eastAsia" w:ascii="Times New Roman" w:hAnsi="Times New Roman" w:cs="Times New Roman"/>
          <w:szCs w:val="22"/>
          <w:u w:val="single"/>
          <w:lang w:val="en-US" w:eastAsia="zh-CN"/>
        </w:rPr>
        <w:t xml:space="preserve"> </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10274"/>
      <w:bookmarkStart w:id="10" w:name="_Toc18367_WPSOffice_Level2"/>
      <w:bookmarkStart w:id="11" w:name="_Toc525632586"/>
      <w:bookmarkStart w:id="12" w:name="_Toc23266_WPSOffice_Level2"/>
      <w:bookmarkStart w:id="13" w:name="_Toc18453"/>
      <w:bookmarkStart w:id="14" w:name="_Toc8128_WPSOffice_Level2"/>
      <w:bookmarkStart w:id="15" w:name="_Toc17858_WPSOffice_Level2"/>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500" w:lineRule="atLeas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500" w:lineRule="atLeast"/>
        <w:ind w:firstLine="420" w:firstLineChars="200"/>
        <w:rPr>
          <w:rFonts w:hint="eastAsia" w:ascii="Times New Roman" w:hAnsi="Times New Roman" w:cs="Times New Roman"/>
          <w:szCs w:val="22"/>
          <w:u w:val="single"/>
          <w:lang w:val="en-US" w:eastAsia="zh-CN"/>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single"/>
          <w:lang w:eastAsia="zh-CN"/>
        </w:rPr>
        <w:t>需</w:t>
      </w:r>
      <w:r>
        <w:rPr>
          <w:rFonts w:hint="eastAsia" w:ascii="Times New Roman" w:hAnsi="Times New Roman" w:cs="Times New Roman"/>
          <w:szCs w:val="22"/>
          <w:u w:val="single"/>
        </w:rPr>
        <w:t>采购</w:t>
      </w:r>
      <w:r>
        <w:rPr>
          <w:rFonts w:hint="eastAsia" w:ascii="宋体" w:hAnsi="宋体" w:eastAsia="宋体" w:cs="宋体"/>
          <w:szCs w:val="21"/>
          <w:u w:val="single"/>
          <w:lang w:val="en-US" w:eastAsia="zh-CN"/>
        </w:rPr>
        <w:t>胶</w:t>
      </w:r>
      <w:r>
        <w:rPr>
          <w:rFonts w:hint="eastAsia" w:ascii="宋体" w:hAnsi="宋体" w:eastAsia="宋体" w:cs="宋体"/>
          <w:szCs w:val="21"/>
          <w:u w:val="single"/>
          <w:lang w:eastAsia="zh-CN"/>
        </w:rPr>
        <w:t>轮</w:t>
      </w:r>
      <w:r>
        <w:rPr>
          <w:rFonts w:hint="eastAsia" w:ascii="Times New Roman" w:hAnsi="Times New Roman" w:cs="Times New Roman"/>
          <w:szCs w:val="22"/>
          <w:u w:val="single"/>
          <w:lang w:eastAsia="zh-CN"/>
        </w:rPr>
        <w:t>轮压路机</w:t>
      </w:r>
      <w:r>
        <w:rPr>
          <w:rFonts w:hint="eastAsia" w:ascii="Times New Roman" w:hAnsi="Times New Roman" w:cs="Times New Roman"/>
          <w:szCs w:val="22"/>
          <w:u w:val="single"/>
          <w:lang w:val="en-US" w:eastAsia="zh-CN"/>
        </w:rPr>
        <w:t>1</w:t>
      </w:r>
      <w:r>
        <w:rPr>
          <w:rFonts w:hint="eastAsia" w:ascii="Times New Roman" w:hAnsi="Times New Roman" w:cs="Times New Roman"/>
          <w:szCs w:val="22"/>
          <w:u w:val="single"/>
        </w:rPr>
        <w:t>台</w:t>
      </w:r>
      <w:r>
        <w:rPr>
          <w:rFonts w:hint="eastAsia" w:ascii="Times New Roman" w:hAnsi="Times New Roman" w:cs="Times New Roman"/>
          <w:szCs w:val="22"/>
          <w:u w:val="single"/>
          <w:lang w:val="en-US" w:eastAsia="zh-CN"/>
        </w:rPr>
        <w:t xml:space="preserve"> </w:t>
      </w:r>
    </w:p>
    <w:p>
      <w:pPr>
        <w:snapToGrid w:val="0"/>
        <w:spacing w:line="500" w:lineRule="atLeas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hint="eastAsia" w:ascii="Times New Roman" w:hAnsi="Times New Roman" w:cs="Times New Roman"/>
          <w:szCs w:val="22"/>
          <w:u w:val="single"/>
          <w:lang w:val="en-US" w:eastAsia="zh-CN"/>
        </w:rPr>
        <w:t>44</w:t>
      </w:r>
      <w:r>
        <w:rPr>
          <w:rFonts w:hint="eastAsia" w:ascii="Times New Roman" w:hAnsi="Times New Roman" w:cs="Times New Roman"/>
          <w:szCs w:val="22"/>
          <w:u w:val="single"/>
        </w:rPr>
        <w:t>万元</w:t>
      </w:r>
    </w:p>
    <w:p>
      <w:pPr>
        <w:snapToGrid w:val="0"/>
        <w:spacing w:line="500" w:lineRule="atLeast"/>
        <w:ind w:firstLine="420" w:firstLineChars="200"/>
        <w:rPr>
          <w:rFonts w:hint="eastAsia" w:cs="宋体"/>
          <w:szCs w:val="21"/>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w:t>
      </w:r>
      <w:r>
        <w:rPr>
          <w:rFonts w:hint="eastAsia" w:cs="宋体"/>
          <w:szCs w:val="21"/>
          <w:u w:val="single"/>
          <w:lang w:val="en-US" w:eastAsia="zh-CN"/>
        </w:rPr>
        <w:t>30</w:t>
      </w:r>
      <w:r>
        <w:rPr>
          <w:rFonts w:hint="eastAsia" w:cs="宋体"/>
          <w:szCs w:val="21"/>
          <w:u w:val="single"/>
        </w:rPr>
        <w:t>个</w:t>
      </w:r>
      <w:r>
        <w:rPr>
          <w:rFonts w:hint="eastAsia" w:cs="宋体"/>
          <w:szCs w:val="21"/>
          <w:u w:val="single"/>
          <w:lang w:eastAsia="zh-CN"/>
        </w:rPr>
        <w:t>日历</w:t>
      </w:r>
      <w:r>
        <w:rPr>
          <w:rFonts w:hint="eastAsia" w:cs="宋体"/>
          <w:szCs w:val="21"/>
          <w:u w:val="single"/>
        </w:rPr>
        <w:t>日</w:t>
      </w:r>
      <w:bookmarkStart w:id="19" w:name="_Toc22379_WPSOffice_Level2"/>
      <w:bookmarkStart w:id="20" w:name="_Toc29516_WPSOffice_Level2"/>
      <w:bookmarkStart w:id="21" w:name="_Toc1622_WPSOffice_Level2"/>
      <w:bookmarkStart w:id="22" w:name="_Toc6388"/>
      <w:bookmarkStart w:id="23" w:name="_Toc31673_WPSOffice_Level2"/>
      <w:bookmarkStart w:id="24" w:name="_Toc3714"/>
      <w:bookmarkStart w:id="25" w:name="_Toc525632587"/>
    </w:p>
    <w:p>
      <w:pPr>
        <w:snapToGrid w:val="0"/>
        <w:spacing w:line="500" w:lineRule="atLeast"/>
        <w:ind w:firstLine="420" w:firstLineChars="200"/>
      </w:pPr>
      <w:r>
        <w:rPr>
          <w:rFonts w:hint="eastAsia" w:ascii="Times New Roman" w:hAnsi="Times New Roman" w:cs="Times New Roman"/>
          <w:szCs w:val="22"/>
          <w:lang w:val="en-US" w:eastAsia="zh-CN"/>
        </w:rPr>
        <w:t>2.7 需留差价，不可顶格报价</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snapToGrid w:val="0"/>
        <w:spacing w:line="440" w:lineRule="exact"/>
        <w:ind w:firstLine="420" w:firstLineChars="200"/>
        <w:rPr>
          <w:rFonts w:ascii="Times New Roman" w:hAnsi="Times New Roman" w:cs="Times New Roman"/>
          <w:szCs w:val="22"/>
          <w:highlight w:val="green"/>
        </w:rPr>
      </w:pPr>
      <w:r>
        <w:rPr>
          <w:rFonts w:ascii="Times New Roman" w:hAnsi="Times New Roman" w:cs="Times New Roman"/>
          <w:szCs w:val="22"/>
          <w:highlight w:val="green"/>
        </w:rPr>
        <w:t>近三年（指</w:t>
      </w:r>
      <w:r>
        <w:rPr>
          <w:rFonts w:hint="eastAsia" w:ascii="Times New Roman" w:hAnsi="Times New Roman" w:cs="Times New Roman"/>
          <w:szCs w:val="22"/>
          <w:highlight w:val="green"/>
        </w:rPr>
        <w:t>20</w:t>
      </w:r>
      <w:r>
        <w:rPr>
          <w:rFonts w:hint="eastAsia" w:ascii="Times New Roman" w:hAnsi="Times New Roman" w:cs="Times New Roman"/>
          <w:szCs w:val="22"/>
          <w:highlight w:val="green"/>
          <w:lang w:val="en-US" w:eastAsia="zh-CN"/>
        </w:rPr>
        <w:t>20</w:t>
      </w:r>
      <w:r>
        <w:rPr>
          <w:rFonts w:ascii="Times New Roman" w:hAnsi="Times New Roman" w:cs="Times New Roman"/>
          <w:szCs w:val="22"/>
          <w:highlight w:val="green"/>
        </w:rPr>
        <w:t>年</w:t>
      </w:r>
      <w:r>
        <w:rPr>
          <w:rFonts w:hint="eastAsia" w:ascii="Times New Roman" w:hAnsi="Times New Roman" w:cs="Times New Roman"/>
          <w:szCs w:val="22"/>
          <w:highlight w:val="green"/>
          <w:lang w:val="en-US" w:eastAsia="zh-CN"/>
        </w:rPr>
        <w:t>1</w:t>
      </w:r>
      <w:r>
        <w:rPr>
          <w:rFonts w:ascii="Times New Roman" w:hAnsi="Times New Roman" w:cs="Times New Roman"/>
          <w:szCs w:val="22"/>
          <w:highlight w:val="green"/>
        </w:rPr>
        <w:t>月</w:t>
      </w:r>
      <w:r>
        <w:rPr>
          <w:rFonts w:hint="eastAsia" w:ascii="Times New Roman" w:hAnsi="Times New Roman" w:cs="Times New Roman"/>
          <w:szCs w:val="22"/>
          <w:highlight w:val="green"/>
        </w:rPr>
        <w:t>1</w:t>
      </w:r>
      <w:r>
        <w:rPr>
          <w:rFonts w:ascii="Times New Roman" w:hAnsi="Times New Roman" w:cs="Times New Roman"/>
          <w:szCs w:val="22"/>
          <w:highlight w:val="green"/>
        </w:rPr>
        <w:t>日至响应文件递交截止日期，以</w:t>
      </w:r>
      <w:r>
        <w:rPr>
          <w:rFonts w:hint="eastAsia" w:ascii="Times New Roman" w:hAnsi="Times New Roman" w:cs="Times New Roman"/>
          <w:szCs w:val="22"/>
          <w:highlight w:val="green"/>
        </w:rPr>
        <w:t>合同签订</w:t>
      </w:r>
      <w:r>
        <w:rPr>
          <w:rFonts w:ascii="Times New Roman" w:hAnsi="Times New Roman" w:cs="Times New Roman"/>
          <w:szCs w:val="22"/>
          <w:highlight w:val="green"/>
        </w:rPr>
        <w:t>时间为准）</w:t>
      </w:r>
      <w:r>
        <w:rPr>
          <w:rFonts w:hint="eastAsia" w:ascii="Times New Roman" w:hAnsi="Times New Roman" w:cs="Times New Roman"/>
          <w:szCs w:val="22"/>
          <w:highlight w:val="green"/>
        </w:rPr>
        <w:t>在国内</w:t>
      </w:r>
      <w:r>
        <w:rPr>
          <w:rFonts w:ascii="Times New Roman" w:hAnsi="Times New Roman" w:cs="Times New Roman"/>
          <w:szCs w:val="22"/>
          <w:highlight w:val="green"/>
        </w:rPr>
        <w:t>有</w:t>
      </w:r>
      <w:r>
        <w:rPr>
          <w:rFonts w:hint="eastAsia" w:ascii="Times New Roman" w:hAnsi="Times New Roman" w:cs="Times New Roman"/>
          <w:szCs w:val="22"/>
          <w:highlight w:val="green"/>
          <w:lang w:val="en-US" w:eastAsia="zh-CN"/>
        </w:rPr>
        <w:t>2</w:t>
      </w:r>
      <w:r>
        <w:rPr>
          <w:rFonts w:hint="eastAsia" w:ascii="Times New Roman" w:hAnsi="Times New Roman" w:cs="Times New Roman"/>
          <w:szCs w:val="22"/>
          <w:highlight w:val="green"/>
        </w:rPr>
        <w:t>台同类</w:t>
      </w:r>
      <w:r>
        <w:rPr>
          <w:rFonts w:hint="eastAsia" w:ascii="Times New Roman" w:hAnsi="Times New Roman" w:cs="Times New Roman"/>
          <w:szCs w:val="22"/>
          <w:highlight w:val="green"/>
          <w:lang w:eastAsia="zh-CN"/>
        </w:rPr>
        <w:t>产品</w:t>
      </w:r>
      <w:r>
        <w:rPr>
          <w:rFonts w:ascii="Times New Roman" w:hAnsi="Times New Roman" w:cs="Times New Roman"/>
          <w:szCs w:val="22"/>
          <w:highlight w:val="green"/>
        </w:rPr>
        <w:t>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3"/>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2"/>
      </w:pP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25666_WPSOffice_Level2"/>
      <w:bookmarkStart w:id="27" w:name="_Toc525632588"/>
      <w:bookmarkStart w:id="28" w:name="_Toc2996_WPSOffice_Level2"/>
      <w:bookmarkStart w:id="29" w:name="_Toc29452_WPSOffice_Level2"/>
      <w:bookmarkStart w:id="30" w:name="_Toc1994"/>
      <w:bookmarkStart w:id="31" w:name="_Toc4751"/>
      <w:bookmarkStart w:id="32" w:name="_Toc4109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726"/>
      <w:bookmarkStart w:id="34" w:name="_Toc525632589"/>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w:t>
      </w:r>
      <w:r>
        <w:rPr>
          <w:rFonts w:hint="eastAsia" w:ascii="Times New Roman" w:hAnsi="Times New Roman" w:cs="Times New Roman"/>
          <w:szCs w:val="22"/>
          <w:u w:val="single"/>
          <w:lang w:val="en-US" w:eastAsia="zh-CN"/>
        </w:rPr>
        <w:t>3</w:t>
      </w:r>
      <w:r>
        <w:rPr>
          <w:rFonts w:ascii="Times New Roman" w:hAnsi="Times New Roman" w:cs="Times New Roman"/>
          <w:szCs w:val="22"/>
        </w:rPr>
        <w:t>年</w:t>
      </w:r>
      <w:r>
        <w:rPr>
          <w:rFonts w:hint="eastAsia" w:ascii="Times New Roman" w:hAnsi="Times New Roman" w:cs="Times New Roman"/>
          <w:szCs w:val="22"/>
          <w:u w:val="single"/>
          <w:lang w:val="en-US" w:eastAsia="zh-CN"/>
        </w:rPr>
        <w:t xml:space="preserve"> 5 </w:t>
      </w:r>
      <w:r>
        <w:rPr>
          <w:rFonts w:ascii="Times New Roman" w:hAnsi="Times New Roman" w:cs="Times New Roman"/>
          <w:szCs w:val="22"/>
        </w:rPr>
        <w:t>月</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26 </w:t>
      </w:r>
      <w:r>
        <w:rPr>
          <w:rFonts w:ascii="Times New Roman" w:hAnsi="Times New Roman" w:cs="Times New Roman"/>
          <w:szCs w:val="22"/>
        </w:rPr>
        <w:t>日</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9</w:t>
      </w:r>
      <w:r>
        <w:rPr>
          <w:rFonts w:hint="eastAsia" w:ascii="Times New Roman" w:hAnsi="Times New Roman" w:cs="Times New Roman"/>
          <w:szCs w:val="22"/>
          <w:u w:val="single"/>
        </w:rPr>
        <w:t xml:space="preserve"> </w:t>
      </w:r>
      <w:r>
        <w:rPr>
          <w:rFonts w:ascii="Times New Roman" w:hAnsi="Times New Roman" w:cs="Times New Roman"/>
          <w:szCs w:val="22"/>
        </w:rPr>
        <w:t>时</w:t>
      </w:r>
      <w:r>
        <w:rPr>
          <w:rFonts w:hint="eastAsia" w:ascii="Times New Roman" w:hAnsi="Times New Roman" w:cs="Times New Roman"/>
          <w:szCs w:val="22"/>
          <w:u w:val="single"/>
          <w:lang w:val="en-US" w:eastAsia="zh-CN"/>
        </w:rPr>
        <w:t>0</w:t>
      </w:r>
      <w:r>
        <w:rPr>
          <w:rFonts w:hint="eastAsia" w:ascii="Times New Roman" w:hAnsi="Times New Roman" w:cs="Times New Roman"/>
          <w:szCs w:val="22"/>
          <w:u w:val="single"/>
        </w:rPr>
        <w:t>0</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525632591"/>
      <w:bookmarkStart w:id="36" w:name="_Toc22719"/>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snapToGrid w:val="0"/>
        <w:spacing w:line="560" w:lineRule="exact"/>
        <w:ind w:firstLine="420" w:firstLineChars="200"/>
        <w:rPr>
          <w:rFonts w:ascii="Times New Roman" w:hAnsi="Times New Roman"/>
        </w:rPr>
      </w:pPr>
      <w:r>
        <w:rPr>
          <w:rFonts w:hint="eastAsia" w:ascii="Times New Roman" w:hAnsi="Times New Roman"/>
        </w:rPr>
        <w:t>响应保证金的金额：壹万元整（￥10000.00元）</w:t>
      </w:r>
      <w:r>
        <w:rPr>
          <w:rFonts w:hint="eastAsia" w:ascii="Times New Roman" w:hAnsi="Times New Roman"/>
          <w:lang w:eastAsia="zh-CN"/>
        </w:rPr>
        <w:t>，</w:t>
      </w:r>
      <w:r>
        <w:rPr>
          <w:rFonts w:hint="eastAsia" w:ascii="Times New Roman" w:hAnsi="Times New Roman"/>
          <w:lang w:val="en-US" w:eastAsia="zh-CN"/>
        </w:rPr>
        <w:t>需备注投标项目。</w:t>
      </w:r>
    </w:p>
    <w:p>
      <w:pPr>
        <w:snapToGrid w:val="0"/>
        <w:spacing w:line="560" w:lineRule="exact"/>
        <w:ind w:firstLine="420" w:firstLineChars="200"/>
        <w:rPr>
          <w:rFonts w:ascii="Times New Roman" w:hAnsi="Times New Roman"/>
        </w:rPr>
      </w:pPr>
      <w:r>
        <w:rPr>
          <w:rFonts w:hint="eastAsia" w:ascii="Times New Roman" w:hAnsi="Times New Roman"/>
        </w:rPr>
        <w:t>响应保证金的递交形式：响应保证金必须由报价人的基本账户一次性汇入本公告所示账号，并在202</w:t>
      </w:r>
      <w:r>
        <w:rPr>
          <w:rFonts w:hint="eastAsia" w:ascii="Times New Roman" w:hAnsi="Times New Roman"/>
          <w:lang w:val="en-US" w:eastAsia="zh-CN"/>
        </w:rPr>
        <w:t>3</w:t>
      </w:r>
      <w:r>
        <w:rPr>
          <w:rFonts w:hint="eastAsia" w:ascii="Times New Roman" w:hAnsi="Times New Roman"/>
        </w:rPr>
        <w:t xml:space="preserve">年 </w:t>
      </w:r>
      <w:r>
        <w:rPr>
          <w:rFonts w:hint="eastAsia" w:ascii="Times New Roman" w:hAnsi="Times New Roman"/>
          <w:lang w:val="en-US" w:eastAsia="zh-CN"/>
        </w:rPr>
        <w:t>5</w:t>
      </w:r>
      <w:r>
        <w:rPr>
          <w:rFonts w:hint="eastAsia" w:ascii="Times New Roman" w:hAnsi="Times New Roman"/>
        </w:rPr>
        <w:t xml:space="preserve">月 </w:t>
      </w:r>
      <w:r>
        <w:rPr>
          <w:rFonts w:hint="eastAsia" w:ascii="Times New Roman" w:hAnsi="Times New Roman"/>
          <w:lang w:val="en-US" w:eastAsia="zh-CN"/>
        </w:rPr>
        <w:t xml:space="preserve">25 </w:t>
      </w:r>
      <w:r>
        <w:rPr>
          <w:rFonts w:hint="eastAsia" w:ascii="Times New Roman" w:hAnsi="Times New Roman"/>
        </w:rPr>
        <w:t>日 1</w:t>
      </w:r>
      <w:r>
        <w:rPr>
          <w:rFonts w:hint="eastAsia" w:ascii="Times New Roman" w:hAnsi="Times New Roman"/>
          <w:lang w:val="en-US" w:eastAsia="zh-CN"/>
        </w:rPr>
        <w:t>5</w:t>
      </w:r>
      <w:r>
        <w:rPr>
          <w:rFonts w:hint="eastAsia" w:ascii="Times New Roman" w:hAnsi="Times New Roman"/>
        </w:rPr>
        <w:t>：00时前到账，否则无效。如果成为采购人将自动转为履约保证金，交车后三个工作日退回，其他在询比结果公示后三个工作日退回。</w:t>
      </w:r>
    </w:p>
    <w:p>
      <w:pPr>
        <w:snapToGrid w:val="0"/>
        <w:spacing w:line="560" w:lineRule="exact"/>
        <w:ind w:firstLine="420" w:firstLineChars="200"/>
        <w:rPr>
          <w:rFonts w:ascii="Times New Roman" w:hAnsi="Times New Roman"/>
        </w:rPr>
      </w:pPr>
      <w:r>
        <w:rPr>
          <w:rFonts w:hint="eastAsia" w:ascii="Times New Roman" w:hAnsi="Times New Roman"/>
        </w:rPr>
        <w:t>递交账号：</w:t>
      </w:r>
    </w:p>
    <w:p>
      <w:pPr>
        <w:snapToGrid w:val="0"/>
        <w:spacing w:line="560" w:lineRule="exact"/>
        <w:ind w:firstLine="420" w:firstLineChars="200"/>
        <w:rPr>
          <w:rFonts w:ascii="Times New Roman" w:hAnsi="Times New Roman"/>
        </w:rPr>
      </w:pPr>
      <w:r>
        <w:rPr>
          <w:rFonts w:hint="eastAsia" w:ascii="Times New Roman" w:hAnsi="Times New Roman"/>
        </w:rPr>
        <w:t>户名：安徽交运集团汽车销售有限公司</w:t>
      </w:r>
      <w:r>
        <w:rPr>
          <w:rFonts w:hint="eastAsia" w:ascii="Times New Roman" w:hAnsi="Times New Roman"/>
        </w:rPr>
        <w:tab/>
      </w:r>
    </w:p>
    <w:p>
      <w:pPr>
        <w:snapToGrid w:val="0"/>
        <w:spacing w:line="560" w:lineRule="exact"/>
        <w:ind w:firstLine="420" w:firstLineChars="200"/>
        <w:rPr>
          <w:rFonts w:ascii="Times New Roman" w:hAnsi="Times New Roman"/>
        </w:rPr>
      </w:pPr>
      <w:r>
        <w:rPr>
          <w:rFonts w:hint="eastAsia" w:ascii="Times New Roman" w:hAnsi="Times New Roman"/>
        </w:rPr>
        <w:t>账号：</w:t>
      </w:r>
      <w:r>
        <w:rPr>
          <w:rFonts w:ascii="Times New Roman" w:hAnsi="Times New Roman"/>
        </w:rPr>
        <w:t>1024201021000343519</w:t>
      </w:r>
    </w:p>
    <w:p>
      <w:pPr>
        <w:snapToGrid w:val="0"/>
        <w:spacing w:line="560" w:lineRule="exact"/>
        <w:ind w:firstLine="420" w:firstLineChars="200"/>
        <w:rPr>
          <w:rFonts w:ascii="Times New Roman" w:hAnsi="Times New Roman"/>
        </w:rPr>
      </w:pPr>
      <w:r>
        <w:rPr>
          <w:rFonts w:hint="eastAsia" w:ascii="Times New Roman" w:hAnsi="Times New Roman"/>
        </w:rPr>
        <w:t>开户银行：徽商银行合肥新站支行</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321_WPSOffice_Level2"/>
      <w:bookmarkStart w:id="38" w:name="_Toc28571_WPSOffice_Level2"/>
      <w:bookmarkStart w:id="39" w:name="_Toc14943_WPSOffice_Level2"/>
      <w:bookmarkStart w:id="40" w:name="_Toc20572_WPSOffice_Level2"/>
      <w:bookmarkStart w:id="41" w:name="_Toc525632592"/>
      <w:bookmarkStart w:id="42" w:name="_Toc26829"/>
      <w:bookmarkStart w:id="43" w:name="_Toc8501"/>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lang w:val="en-US" w:eastAsia="zh-CN"/>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0551-64299058   </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电子邮箱：</w:t>
      </w:r>
      <w:r>
        <w:rPr>
          <w:rFonts w:hint="eastAsia" w:ascii="Times New Roman" w:hAnsi="Times New Roman" w:cs="Times New Roman"/>
          <w:szCs w:val="22"/>
          <w:u w:val="single"/>
        </w:rPr>
        <w:t>ahjyxs@163.com</w:t>
      </w:r>
    </w:p>
    <w:p>
      <w:pPr>
        <w:pStyle w:val="22"/>
        <w:jc w:val="center"/>
        <w:rPr>
          <w:rFonts w:hint="default" w:ascii="Times New Roman" w:hAnsi="Times New Roman"/>
          <w:color w:val="auto"/>
          <w:sz w:val="21"/>
          <w:szCs w:val="22"/>
        </w:rPr>
      </w:pPr>
    </w:p>
    <w:p>
      <w:pPr>
        <w:pStyle w:val="22"/>
        <w:jc w:val="center"/>
        <w:rPr>
          <w:rFonts w:hint="default" w:ascii="Times New Roman" w:hAnsi="Times New Roman"/>
          <w:color w:val="auto"/>
          <w:szCs w:val="28"/>
        </w:rPr>
      </w:pPr>
      <w:r>
        <w:rPr>
          <w:rFonts w:ascii="Times New Roman" w:hAnsi="Times New Roman"/>
          <w:color w:val="auto"/>
          <w:sz w:val="21"/>
          <w:szCs w:val="22"/>
        </w:rPr>
        <w:t xml:space="preserve">                                                             202</w:t>
      </w:r>
      <w:r>
        <w:rPr>
          <w:rFonts w:hint="eastAsia" w:ascii="Times New Roman" w:hAnsi="Times New Roman"/>
          <w:color w:val="auto"/>
          <w:sz w:val="21"/>
          <w:szCs w:val="22"/>
          <w:lang w:val="en-US" w:eastAsia="zh-CN"/>
        </w:rPr>
        <w:t>3</w:t>
      </w:r>
      <w:r>
        <w:rPr>
          <w:rFonts w:hint="default" w:ascii="Times New Roman" w:hAnsi="Times New Roman"/>
          <w:color w:val="auto"/>
          <w:sz w:val="21"/>
          <w:szCs w:val="22"/>
        </w:rPr>
        <w:t>年</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5</w:t>
      </w:r>
      <w:r>
        <w:rPr>
          <w:rFonts w:hint="default" w:ascii="Times New Roman" w:hAnsi="Times New Roman"/>
          <w:color w:val="auto"/>
          <w:sz w:val="21"/>
          <w:szCs w:val="22"/>
        </w:rPr>
        <w:t>月</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 22  </w:t>
      </w:r>
      <w:r>
        <w:rPr>
          <w:rFonts w:hint="default" w:ascii="Times New Roman" w:hAnsi="Times New Roman"/>
          <w:color w:val="auto"/>
          <w:sz w:val="21"/>
          <w:szCs w:val="22"/>
        </w:rPr>
        <w:t>日</w:t>
      </w:r>
    </w:p>
    <w:p>
      <w:pPr>
        <w:rPr>
          <w:rFonts w:ascii="Times New Roman" w:hAnsi="Times New Roman" w:cs="Times New Roman"/>
          <w:sz w:val="24"/>
          <w:szCs w:val="28"/>
        </w:rPr>
      </w:pPr>
      <w:r>
        <w:rPr>
          <w:rFonts w:ascii="Times New Roman" w:hAnsi="Times New Roman" w:cs="Times New Roman"/>
          <w:sz w:val="24"/>
          <w:szCs w:val="28"/>
        </w:rPr>
        <w:br w:type="page"/>
      </w:r>
    </w:p>
    <w:p>
      <w:pPr>
        <w:pStyle w:val="3"/>
        <w:numPr>
          <w:ilvl w:val="0"/>
          <w:numId w:val="0"/>
        </w:numPr>
        <w:spacing w:before="312" w:after="312"/>
        <w:rPr>
          <w:rFonts w:ascii="Times New Roman" w:hAnsi="Times New Roman" w:eastAsia="宋体" w:cs="Times New Roman"/>
        </w:rPr>
      </w:pPr>
      <w:r>
        <w:rPr>
          <w:rFonts w:hint="eastAsia" w:ascii="Times New Roman" w:hAnsi="Times New Roman" w:eastAsia="宋体" w:cs="Times New Roman"/>
        </w:rPr>
        <w:t>第二章</w:t>
      </w:r>
      <w:r>
        <w:rPr>
          <w:rFonts w:ascii="Times New Roman" w:hAnsi="Times New Roman" w:eastAsia="宋体" w:cs="Times New Roman"/>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hint="eastAsia" w:ascii="Times New Roman" w:hAnsi="Times New Roman" w:cs="Times New Roman"/>
          <w:highlight w:val="green"/>
          <w:lang w:val="en-US" w:eastAsia="zh-CN"/>
        </w:rPr>
        <w:t>13%</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w:t>
      </w:r>
      <w:r>
        <w:rPr>
          <w:rFonts w:hint="eastAsia" w:ascii="宋体" w:hAnsi="宋体" w:eastAsia="宋体" w:cs="宋体"/>
          <w:szCs w:val="21"/>
          <w:lang w:eastAsia="zh-CN"/>
        </w:rPr>
        <w:t>、</w:t>
      </w:r>
      <w:r>
        <w:rPr>
          <w:rFonts w:hint="eastAsia" w:ascii="宋体" w:hAnsi="宋体" w:eastAsia="宋体" w:cs="宋体"/>
          <w:szCs w:val="21"/>
        </w:rPr>
        <w:t>供货、包装运输（包括运输至指定地点）、安装、调试、验收、取证、培训、技术服务、损耗费、附属材料费、售后服务、税金、质保期维护维修服务。</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26656960"/>
      <w:bookmarkStart w:id="45" w:name="_Toc14201229"/>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14201230"/>
      <w:bookmarkStart w:id="47" w:name="_Toc26656961"/>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14201232"/>
      <w:bookmarkStart w:id="49" w:name="_Toc26656963"/>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响应文件</w:t>
      </w:r>
      <w:r>
        <w:rPr>
          <w:rFonts w:ascii="Times New Roman" w:hAnsi="Times New Roman" w:eastAsia="宋体" w:cs="Times New Roman"/>
        </w:rPr>
        <w:t>的正本与副本应分别装订。</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14201241"/>
      <w:bookmarkStart w:id="51" w:name="_Toc26656972"/>
      <w:bookmarkStart w:id="52" w:name="_Toc9067725"/>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26656973"/>
      <w:bookmarkStart w:id="54" w:name="_Toc14201242"/>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14201244"/>
      <w:bookmarkStart w:id="56" w:name="_Toc26656975"/>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9067726"/>
      <w:bookmarkStart w:id="58" w:name="_Toc26656976"/>
      <w:bookmarkStart w:id="59" w:name="_Toc14201245"/>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26656977"/>
      <w:bookmarkStart w:id="61" w:name="_Toc14201246"/>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14201247"/>
      <w:bookmarkStart w:id="63" w:name="_Toc26656978"/>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14201248"/>
      <w:bookmarkStart w:id="65" w:name="_Toc26656979"/>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26656984"/>
      <w:bookmarkStart w:id="67" w:name="_Toc14201253"/>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14201257"/>
      <w:bookmarkStart w:id="69" w:name="_Toc9067727"/>
      <w:bookmarkStart w:id="70" w:name="_Toc26656988"/>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26656993"/>
      <w:bookmarkStart w:id="72" w:name="_Toc14201262"/>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26656994"/>
      <w:bookmarkStart w:id="74" w:name="_Toc14201263"/>
      <w:bookmarkStart w:id="75" w:name="_Toc9067731"/>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2"/>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4"/>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4"/>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4"/>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2</w:t>
            </w:r>
            <w:r>
              <w:rPr>
                <w:rFonts w:hint="eastAsia" w:ascii="Times New Roman" w:hAnsi="Times New Roman" w:eastAsia="宋体" w:cs="Times New Roman"/>
                <w:szCs w:val="21"/>
                <w:lang w:val="en-US" w:eastAsia="zh-CN"/>
              </w:rPr>
              <w:t>4</w:t>
            </w:r>
          </w:p>
        </w:tc>
        <w:tc>
          <w:tcPr>
            <w:tcW w:w="4668" w:type="dxa"/>
            <w:vAlign w:val="center"/>
          </w:tcPr>
          <w:p>
            <w:pPr>
              <w:pStyle w:val="2"/>
            </w:pPr>
            <w:r>
              <w:rPr>
                <w:rFonts w:hint="eastAsia"/>
              </w:rPr>
              <w:t>1、任何一项带“★”号为主要技术指标、参数或性能描述没有实质性响应招标文件的要求,技术部分得0分。</w:t>
            </w:r>
          </w:p>
          <w:p>
            <w:pPr>
              <w:pStyle w:val="2"/>
            </w:pPr>
            <w:r>
              <w:rPr>
                <w:rFonts w:hint="eastAsia"/>
              </w:rPr>
              <w:t>2、报价文件中提供主要技术参数均满足询价文件要求的，得基本分</w:t>
            </w:r>
            <w:r>
              <w:rPr>
                <w:rFonts w:hint="eastAsia"/>
                <w:lang w:val="en-US" w:eastAsia="zh-CN"/>
              </w:rPr>
              <w:t>6</w:t>
            </w:r>
            <w:r>
              <w:rPr>
                <w:rFonts w:hint="eastAsia"/>
              </w:rPr>
              <w:t>分；在此基础上：</w:t>
            </w:r>
          </w:p>
          <w:p>
            <w:pPr>
              <w:pStyle w:val="2"/>
              <w:rPr>
                <w:rFonts w:hint="eastAsia" w:eastAsiaTheme="minorEastAsia"/>
                <w:lang w:eastAsia="zh-CN"/>
              </w:rPr>
            </w:pPr>
            <w:r>
              <w:rPr>
                <w:rFonts w:hint="eastAsia"/>
              </w:rPr>
              <w:t>主要技术参数优于询价文件要求的，每有一项加</w:t>
            </w:r>
            <w:r>
              <w:rPr>
                <w:rFonts w:hint="eastAsia"/>
                <w:lang w:val="en-US" w:eastAsia="zh-CN"/>
              </w:rPr>
              <w:t>2</w:t>
            </w:r>
            <w:r>
              <w:rPr>
                <w:rFonts w:hint="eastAsia"/>
              </w:rPr>
              <w:t>分，本项最多加</w:t>
            </w:r>
            <w:r>
              <w:rPr>
                <w:rFonts w:hint="eastAsia"/>
                <w:lang w:val="en-US" w:eastAsia="zh-CN"/>
              </w:rPr>
              <w:t>18</w:t>
            </w:r>
            <w:r>
              <w:rPr>
                <w:rFonts w:hint="eastAsia"/>
              </w:rPr>
              <w:t>分。</w:t>
            </w:r>
            <w:r>
              <w:rPr>
                <w:rFonts w:hint="eastAsia"/>
                <w:lang w:eastAsia="zh-CN"/>
              </w:rPr>
              <w:t>非</w:t>
            </w:r>
            <w:r>
              <w:rPr>
                <w:rFonts w:hint="eastAsia"/>
              </w:rPr>
              <w:t>主要技术参数低于询价文件要求的，每项扣2</w:t>
            </w:r>
            <w:r>
              <w:rPr>
                <w:rFonts w:hint="eastAsia"/>
                <w:lang w:val="en-US" w:eastAsia="zh-CN"/>
              </w:rPr>
              <w:t xml:space="preserve"> </w:t>
            </w:r>
            <w:r>
              <w:rPr>
                <w:rFonts w:hint="eastAsia"/>
              </w:rPr>
              <w:t>分，扣完为止</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p>
        </w:tc>
        <w:tc>
          <w:tcPr>
            <w:tcW w:w="4668" w:type="dxa"/>
            <w:vAlign w:val="center"/>
          </w:tcPr>
          <w:p>
            <w:pPr>
              <w:pStyle w:val="2"/>
            </w:pPr>
            <w:r>
              <w:rPr>
                <w:rFonts w:hint="eastAsia"/>
              </w:rPr>
              <w:t>投标人提供的业绩满足询价文件资格要求的，得基本分</w:t>
            </w:r>
            <w:r>
              <w:rPr>
                <w:rFonts w:hint="eastAsia"/>
                <w:lang w:val="en-US" w:eastAsia="zh-CN"/>
              </w:rPr>
              <w:t>1</w:t>
            </w:r>
            <w:r>
              <w:rPr>
                <w:rFonts w:hint="eastAsia"/>
              </w:rPr>
              <w:t>分，在此基础上提供：</w:t>
            </w:r>
          </w:p>
          <w:p>
            <w:pPr>
              <w:pStyle w:val="2"/>
            </w:pPr>
            <w:r>
              <w:rPr>
                <w:rFonts w:hint="eastAsia"/>
              </w:rPr>
              <w:t>投标人或所投设备制造商提供的近三年（2</w:t>
            </w:r>
            <w:r>
              <w:rPr>
                <w:rFonts w:hint="eastAsia"/>
                <w:lang w:val="en-US" w:eastAsia="zh-CN"/>
              </w:rPr>
              <w:t>020</w:t>
            </w:r>
            <w:r>
              <w:rPr>
                <w:rFonts w:hint="eastAsia"/>
              </w:rPr>
              <w:t>年</w:t>
            </w:r>
            <w:r>
              <w:rPr>
                <w:rFonts w:hint="eastAsia"/>
                <w:lang w:val="en-US" w:eastAsia="zh-CN"/>
              </w:rPr>
              <w:t>1</w:t>
            </w:r>
            <w:r>
              <w:rPr>
                <w:rFonts w:hint="eastAsia"/>
              </w:rPr>
              <w:t>月1日至响应文件递交截止日期，以合同签订时间为准）每增加</w:t>
            </w:r>
            <w:r>
              <w:rPr>
                <w:rFonts w:hint="eastAsia"/>
                <w:lang w:val="en-US" w:eastAsia="zh-CN"/>
              </w:rPr>
              <w:t>2</w:t>
            </w:r>
            <w:r>
              <w:rPr>
                <w:rFonts w:hint="eastAsia"/>
              </w:rPr>
              <w:t>台业绩得</w:t>
            </w:r>
            <w:r>
              <w:rPr>
                <w:rFonts w:hint="eastAsia"/>
                <w:lang w:val="en-US" w:eastAsia="zh-CN"/>
              </w:rPr>
              <w:t>1</w:t>
            </w:r>
            <w:r>
              <w:rPr>
                <w:rFonts w:hint="eastAsia"/>
              </w:rPr>
              <w:t>分，满分</w:t>
            </w:r>
            <w:r>
              <w:rPr>
                <w:rFonts w:hint="eastAsia"/>
                <w:lang w:val="en-US" w:eastAsia="zh-CN"/>
              </w:rPr>
              <w:t>3</w:t>
            </w:r>
            <w:r>
              <w:rPr>
                <w:rFonts w:hint="eastAsia"/>
              </w:rPr>
              <w:t>分。</w:t>
            </w:r>
          </w:p>
          <w:p>
            <w:pPr>
              <w:pStyle w:val="2"/>
              <w:rPr>
                <w:rFonts w:hint="eastAsia" w:eastAsiaTheme="minorEastAsia"/>
                <w:lang w:eastAsia="zh-CN"/>
              </w:rPr>
            </w:pPr>
            <w:r>
              <w:rPr>
                <w:rFonts w:hint="eastAsia"/>
              </w:rPr>
              <w:t>评审依据：投标人提供合同原件（备查），并同时在投标文件中提供复印件，不提供不得分</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w:t>
            </w:r>
          </w:p>
        </w:tc>
        <w:tc>
          <w:tcPr>
            <w:tcW w:w="4668" w:type="dxa"/>
            <w:vAlign w:val="center"/>
          </w:tcPr>
          <w:p>
            <w:pPr>
              <w:adjustRightInd w:val="0"/>
              <w:snapToGrid w:val="0"/>
              <w:spacing w:line="276" w:lineRule="auto"/>
              <w:rPr>
                <w:rFonts w:hint="eastAsia" w:ascii="Times New Roman" w:hAnsi="Times New Roman" w:eastAsia="宋体" w:cs="Times New Roman"/>
                <w:szCs w:val="21"/>
                <w:lang w:eastAsia="zh-CN"/>
              </w:rPr>
            </w:pP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获得质量管理体系认证证书</w:t>
            </w:r>
            <w:r>
              <w:rPr>
                <w:rFonts w:hint="eastAsia" w:ascii="Times New Roman" w:hAnsi="Times New Roman" w:eastAsia="宋体" w:cs="Times New Roman"/>
                <w:szCs w:val="21"/>
                <w:lang w:eastAsia="zh-CN"/>
              </w:rPr>
              <w:t>、</w:t>
            </w: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获得环境管理体系认证证书</w:t>
            </w:r>
            <w:r>
              <w:rPr>
                <w:rFonts w:hint="eastAsia" w:ascii="Times New Roman" w:hAnsi="Times New Roman" w:eastAsia="宋体" w:cs="Times New Roman"/>
                <w:szCs w:val="21"/>
                <w:lang w:eastAsia="zh-CN"/>
              </w:rPr>
              <w:t>、</w:t>
            </w:r>
            <w:r>
              <w:rPr>
                <w:rFonts w:ascii="Calibri" w:hAnsi="Calibri" w:eastAsia="宋体" w:cs="Times New Roman"/>
              </w:rPr>
              <w:t>品牌设备制造商企业</w:t>
            </w:r>
            <w:r>
              <w:rPr>
                <w:rFonts w:hint="eastAsia" w:ascii="Calibri" w:hAnsi="Calibri" w:eastAsia="宋体" w:cs="Times New Roman"/>
              </w:rPr>
              <w:t>获得</w:t>
            </w:r>
            <w:r>
              <w:rPr>
                <w:rFonts w:hint="eastAsia" w:ascii="Times New Roman" w:hAnsi="Times New Roman" w:eastAsia="宋体" w:cs="Times New Roman"/>
                <w:szCs w:val="21"/>
              </w:rPr>
              <w:t>职业健康安全管理体系认证证书</w:t>
            </w:r>
            <w:r>
              <w:rPr>
                <w:rFonts w:ascii="Times New Roman" w:hAnsi="Times New Roman" w:eastAsia="宋体" w:cs="Times New Roman"/>
                <w:szCs w:val="21"/>
              </w:rPr>
              <w:t>的得</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分；</w:t>
            </w:r>
            <w:r>
              <w:rPr>
                <w:rFonts w:hint="eastAsia" w:ascii="Times New Roman" w:hAnsi="Times New Roman" w:eastAsia="宋体" w:cs="Times New Roman"/>
                <w:szCs w:val="21"/>
              </w:rPr>
              <w:t>以上提供证明文件复印件，原件备查</w:t>
            </w:r>
            <w:r>
              <w:rPr>
                <w:rFonts w:hint="eastAsia" w:ascii="Times New Roman" w:hAnsi="Times New Roman" w:eastAsia="宋体"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c>
          <w:tcPr>
            <w:tcW w:w="4668" w:type="dxa"/>
            <w:vAlign w:val="center"/>
          </w:tcPr>
          <w:p>
            <w:pPr>
              <w:adjustRightInd w:val="0"/>
              <w:snapToGrid w:val="0"/>
              <w:spacing w:line="276" w:lineRule="auto"/>
              <w:rPr>
                <w:rFonts w:hint="eastAsia" w:ascii="Times New Roman" w:hAnsi="Times New Roman" w:eastAsia="宋体" w:cs="Times New Roman"/>
                <w:szCs w:val="21"/>
                <w:lang w:eastAsia="zh-CN"/>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lang w:val="en-US" w:eastAsia="zh-CN"/>
              </w:rPr>
              <w:t>4</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根据是否拥有完善的本地化售后服务体系，是否定期回访及时与客户协调解决反馈问题，技术人员跟踪服务水平及具体的服务措施酌情评分。优秀</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分，一般</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分</w:t>
            </w:r>
            <w:r>
              <w:rPr>
                <w:rFonts w:hint="eastAsia" w:ascii="Times New Roman" w:hAnsi="Times New Roman" w:eastAsia="宋体" w:cs="Times New Roman"/>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4" w:type="dxa"/>
            <w:gridSpan w:val="6"/>
            <w:vAlign w:val="center"/>
          </w:tcPr>
          <w:p>
            <w:pPr>
              <w:spacing w:line="360" w:lineRule="atLeast"/>
              <w:rPr>
                <w:rFonts w:hint="eastAsia"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响应技术性能需后注页码标注参数是否响应以便查阅！</w:t>
            </w:r>
          </w:p>
          <w:p>
            <w:pPr>
              <w:pStyle w:val="2"/>
              <w:rPr>
                <w:rFonts w:hint="eastAsia" w:ascii="Times New Roman" w:hAnsi="Times New Roman" w:eastAsia="宋体" w:cs="Times New Roman"/>
                <w:szCs w:val="21"/>
                <w:lang w:val="en-US" w:eastAsia="zh-CN"/>
              </w:rPr>
            </w:pP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根据《中华人民共和国民法典》及相关法律法规的规定，甲乙双方在平等、自愿、公平、协商一致的基础上，就甲方委托乙方提供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甲方委托乙方提供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w:t>
            </w:r>
            <w:r>
              <w:rPr>
                <w:rFonts w:hint="eastAsia" w:ascii="Times New Roman" w:hAnsi="Times New Roman" w:cs="Times New Roman"/>
                <w:szCs w:val="21"/>
                <w:lang w:eastAsia="zh-CN"/>
              </w:rPr>
              <w:t>不含税价：</w:t>
            </w:r>
            <w:r>
              <w:rPr>
                <w:rFonts w:hint="eastAsia" w:ascii="Times New Roman" w:hAnsi="Times New Roman" w:cs="Times New Roman"/>
                <w:szCs w:val="21"/>
                <w:lang w:val="en-US" w:eastAsia="zh-CN"/>
              </w:rPr>
              <w:t xml:space="preserve"> 万</w:t>
            </w: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ascii="宋体" w:hAnsi="宋体" w:eastAsia="宋体" w:cs="宋体"/>
          <w:szCs w:val="21"/>
        </w:rPr>
      </w:pPr>
      <w:r>
        <w:rPr>
          <w:rFonts w:hint="eastAsia" w:ascii="宋体" w:hAnsi="宋体" w:eastAsia="宋体" w:cs="宋体"/>
          <w:szCs w:val="21"/>
        </w:rPr>
        <w:t>1.2上述费用包括了为实施和完成合同所需的设计费、制造费、材料费、利润、税费、运输费、验收、取证、培训、技术服务、损耗费、检测费、验收费、安装调试费等达到使用条件及质保期维护维修的一切费用，以及合同约定的所有责任、义务和一般风险。</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w:t>
      </w:r>
      <w:r>
        <w:rPr>
          <w:rFonts w:hint="eastAsia" w:ascii="Times New Roman" w:hAnsi="Times New Roman" w:cs="Times New Roman"/>
          <w:szCs w:val="21"/>
          <w:u w:val="single"/>
          <w:lang w:val="en-US" w:eastAsia="zh-CN"/>
        </w:rPr>
        <w:t xml:space="preserve"> 2</w:t>
      </w:r>
      <w:r>
        <w:rPr>
          <w:rFonts w:hint="eastAsia" w:ascii="Times New Roman" w:hAnsi="Times New Roman" w:cs="Times New Roman"/>
          <w:szCs w:val="21"/>
          <w:u w:val="single"/>
        </w:rPr>
        <w:t xml:space="preserve"> 年 </w:t>
      </w:r>
      <w:r>
        <w:rPr>
          <w:rFonts w:ascii="Times New Roman" w:hAnsi="Times New Roman" w:cs="Times New Roman"/>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hint="eastAsia" w:ascii="宋体" w:hAnsi="宋体" w:eastAsia="宋体" w:cs="宋体"/>
          <w:kern w:val="0"/>
          <w:szCs w:val="21"/>
        </w:rPr>
      </w:pPr>
      <w:r>
        <w:rPr>
          <w:rFonts w:hint="eastAsia" w:asciiTheme="minorEastAsia" w:hAnsiTheme="minorEastAsia" w:cstheme="minorEastAsia"/>
          <w:color w:val="333333"/>
          <w:kern w:val="0"/>
          <w:szCs w:val="21"/>
        </w:rPr>
        <w:t>6.1所购</w:t>
      </w:r>
      <w:r>
        <w:rPr>
          <w:rFonts w:hint="eastAsia" w:asciiTheme="minorEastAsia" w:hAnsiTheme="minorEastAsia" w:cstheme="minorEastAsia"/>
          <w:color w:val="333333"/>
          <w:kern w:val="0"/>
          <w:szCs w:val="21"/>
          <w:lang w:eastAsia="zh-CN"/>
        </w:rPr>
        <w:t>产品</w:t>
      </w:r>
      <w:r>
        <w:rPr>
          <w:rFonts w:hint="eastAsia" w:asciiTheme="minorEastAsia" w:hAnsiTheme="minorEastAsia" w:cstheme="minorEastAsia"/>
          <w:color w:val="333333"/>
          <w:kern w:val="0"/>
          <w:szCs w:val="21"/>
        </w:rPr>
        <w:t>送到询价单位指定交付地点经验收合格并开具机动车销售增值税专用发票，</w:t>
      </w:r>
      <w:r>
        <w:rPr>
          <w:rFonts w:hint="eastAsia" w:asciiTheme="minorEastAsia" w:hAnsiTheme="minorEastAsia" w:cstheme="minorEastAsia"/>
          <w:szCs w:val="21"/>
        </w:rPr>
        <w:t>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w:t>
      </w:r>
      <w:r>
        <w:rPr>
          <w:rFonts w:hint="eastAsia" w:ascii="宋体" w:hAnsi="宋体" w:eastAsia="宋体" w:cs="宋体"/>
          <w:kern w:val="0"/>
          <w:szCs w:val="21"/>
          <w:lang w:val="en-US" w:eastAsia="zh-CN"/>
        </w:rPr>
        <w:t>5</w:t>
      </w:r>
      <w:r>
        <w:rPr>
          <w:rFonts w:hint="eastAsia" w:ascii="宋体" w:hAnsi="宋体" w:eastAsia="宋体" w:cs="宋体"/>
          <w:kern w:val="0"/>
          <w:szCs w:val="21"/>
        </w:rPr>
        <w:t>%，余下</w:t>
      </w:r>
      <w:r>
        <w:rPr>
          <w:rFonts w:hint="eastAsia" w:ascii="宋体" w:hAnsi="宋体" w:eastAsia="宋体" w:cs="宋体"/>
          <w:kern w:val="0"/>
          <w:szCs w:val="21"/>
          <w:lang w:val="en-US" w:eastAsia="zh-CN"/>
        </w:rPr>
        <w:t>5</w:t>
      </w:r>
      <w:r>
        <w:rPr>
          <w:rFonts w:hint="eastAsia" w:ascii="宋体" w:hAnsi="宋体" w:eastAsia="宋体" w:cs="宋体"/>
          <w:kern w:val="0"/>
          <w:szCs w:val="21"/>
        </w:rPr>
        <w:t>%作为质保金。质保金期限（</w:t>
      </w:r>
      <w:r>
        <w:rPr>
          <w:rFonts w:hint="eastAsia" w:ascii="宋体" w:hAnsi="宋体" w:eastAsia="宋体" w:cs="宋体"/>
          <w:kern w:val="0"/>
          <w:szCs w:val="21"/>
          <w:lang w:val="en-US" w:eastAsia="zh-CN"/>
        </w:rPr>
        <w:t xml:space="preserve"> 24 </w:t>
      </w:r>
      <w:r>
        <w:rPr>
          <w:rFonts w:hint="eastAsia" w:ascii="宋体" w:hAnsi="宋体" w:eastAsia="宋体" w:cs="宋体"/>
          <w:kern w:val="0"/>
          <w:szCs w:val="21"/>
        </w:rPr>
        <w:t>个月），质保期内如发生质量问题（非买方原因），乙方需及时负责返修，否则甲方有权委托其它单位维修，费用从质保金中扣除，在质保期满后（</w:t>
      </w:r>
      <w:r>
        <w:rPr>
          <w:rFonts w:hint="eastAsia" w:ascii="宋体" w:hAnsi="宋体" w:eastAsia="宋体" w:cs="宋体"/>
          <w:kern w:val="0"/>
          <w:szCs w:val="21"/>
          <w:lang w:val="en-US" w:eastAsia="zh-CN"/>
        </w:rPr>
        <w:t xml:space="preserve"> 24</w:t>
      </w:r>
      <w:r>
        <w:rPr>
          <w:rFonts w:hint="eastAsia" w:ascii="宋体" w:hAnsi="宋体" w:eastAsia="宋体" w:cs="宋体"/>
          <w:kern w:val="0"/>
          <w:szCs w:val="21"/>
        </w:rPr>
        <w:t>个月）甲方将剩余的保留金无息退还给乙方。</w:t>
      </w:r>
    </w:p>
    <w:p>
      <w:pPr>
        <w:pStyle w:val="2"/>
      </w:pPr>
    </w:p>
    <w:p>
      <w:pPr>
        <w:pStyle w:val="7"/>
        <w:rPr>
          <w:rFonts w:asciiTheme="minorEastAsia" w:hAnsiTheme="minorEastAsia" w:cstheme="minorEastAsia"/>
          <w:szCs w:val="21"/>
        </w:rPr>
      </w:pPr>
      <w:r>
        <w:rPr>
          <w:rFonts w:hint="eastAsia" w:asciiTheme="minorEastAsia" w:hAnsiTheme="minorEastAsia" w:cstheme="minorEastAsia"/>
          <w:szCs w:val="21"/>
        </w:rPr>
        <w:t>6.2 付款账户</w:t>
      </w:r>
    </w:p>
    <w:p>
      <w:pPr>
        <w:pStyle w:val="8"/>
        <w:rPr>
          <w:rFonts w:asciiTheme="minorEastAsia" w:hAnsiTheme="minorEastAsia" w:cstheme="minorEastAsia"/>
          <w:szCs w:val="21"/>
        </w:rPr>
      </w:pPr>
      <w:r>
        <w:rPr>
          <w:rFonts w:hint="eastAsia" w:asciiTheme="minorEastAsia" w:hAnsiTheme="minorEastAsia" w:cstheme="minorEastAsia"/>
          <w:szCs w:val="21"/>
        </w:rPr>
        <w:t>账户名：</w:t>
      </w:r>
    </w:p>
    <w:p>
      <w:pPr>
        <w:pStyle w:val="8"/>
        <w:rPr>
          <w:rFonts w:asciiTheme="minorEastAsia" w:hAnsiTheme="minorEastAsia" w:cstheme="minorEastAsia"/>
          <w:szCs w:val="21"/>
        </w:rPr>
      </w:pPr>
    </w:p>
    <w:p>
      <w:pPr>
        <w:pStyle w:val="8"/>
        <w:rPr>
          <w:rFonts w:asciiTheme="minorEastAsia" w:hAnsiTheme="minorEastAsia" w:cstheme="minorEastAsia"/>
          <w:szCs w:val="21"/>
        </w:rPr>
      </w:pPr>
      <w:r>
        <w:rPr>
          <w:rFonts w:hint="eastAsia" w:asciiTheme="minorEastAsia" w:hAnsiTheme="minorEastAsia" w:cstheme="minorEastAsia"/>
          <w:szCs w:val="21"/>
        </w:rPr>
        <w:t>账号：</w:t>
      </w:r>
    </w:p>
    <w:p>
      <w:pPr>
        <w:pStyle w:val="8"/>
        <w:rPr>
          <w:rFonts w:asciiTheme="minorEastAsia" w:hAnsiTheme="minorEastAsia" w:cstheme="minorEastAsia"/>
          <w:szCs w:val="21"/>
        </w:rPr>
      </w:pPr>
    </w:p>
    <w:p>
      <w:pPr>
        <w:pStyle w:val="8"/>
        <w:rPr>
          <w:rFonts w:hint="eastAsia" w:asciiTheme="minorEastAsia" w:hAnsiTheme="minorEastAsia" w:cstheme="minorEastAsia"/>
          <w:szCs w:val="21"/>
        </w:rPr>
      </w:pPr>
      <w:r>
        <w:rPr>
          <w:rFonts w:hint="eastAsia" w:asciiTheme="minorEastAsia" w:hAnsiTheme="minorEastAsia" w:cstheme="minorEastAsia"/>
          <w:szCs w:val="21"/>
        </w:rPr>
        <w:t>开户行：</w:t>
      </w:r>
    </w:p>
    <w:p>
      <w:pPr>
        <w:pStyle w:val="8"/>
        <w:rPr>
          <w:rFonts w:hint="eastAsia"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rPr>
          <w:rFonts w:ascii="Times New Roman" w:hAnsi="Times New Roman" w:cs="Times New Roman"/>
          <w:szCs w:val="21"/>
        </w:rPr>
      </w:pPr>
    </w:p>
    <w:p>
      <w:pPr>
        <w:pStyle w:val="3"/>
        <w:numPr>
          <w:ilvl w:val="0"/>
          <w:numId w:val="3"/>
        </w:numPr>
        <w:spacing w:before="312" w:after="312"/>
        <w:rPr>
          <w:rFonts w:ascii="Times New Roman" w:hAnsi="Times New Roman" w:eastAsia="宋体" w:cs="Times New Roman"/>
        </w:rPr>
      </w:pPr>
      <w:r>
        <w:rPr>
          <w:rFonts w:ascii="Times New Roman" w:hAnsi="Times New Roman" w:eastAsia="宋体" w:cs="Times New Roman"/>
        </w:rPr>
        <w:t>采购需求及清单</w:t>
      </w:r>
    </w:p>
    <w:tbl>
      <w:tblPr>
        <w:tblStyle w:val="14"/>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2266"/>
        <w:gridCol w:w="2724"/>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序号</w:t>
            </w:r>
          </w:p>
        </w:tc>
        <w:tc>
          <w:tcPr>
            <w:tcW w:w="4990" w:type="dxa"/>
            <w:gridSpan w:val="2"/>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项目</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1</w:t>
            </w:r>
          </w:p>
        </w:tc>
        <w:tc>
          <w:tcPr>
            <w:tcW w:w="4990" w:type="dxa"/>
            <w:gridSpan w:val="2"/>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★最大工作重量</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≥30000kg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2</w:t>
            </w:r>
          </w:p>
        </w:tc>
        <w:tc>
          <w:tcPr>
            <w:tcW w:w="2266" w:type="dxa"/>
            <w:vMerge w:val="restart"/>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发动机</w:t>
            </w: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排放标准</w:t>
            </w:r>
          </w:p>
        </w:tc>
        <w:tc>
          <w:tcPr>
            <w:tcW w:w="2783"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国</w:t>
            </w:r>
            <w:r>
              <w:rPr>
                <w:rFonts w:hint="eastAsia" w:ascii="宋体" w:hAnsi="宋体" w:eastAsia="宋体" w:cs="宋体"/>
                <w:color w:val="auto"/>
                <w:spacing w:val="0"/>
                <w:position w:val="0"/>
                <w:sz w:val="21"/>
                <w:szCs w:val="21"/>
                <w:shd w:val="clear" w:color="auto" w:fill="auto"/>
                <w:lang w:val="en-US" w:eastAsia="zh-CN"/>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3</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型式</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lang w:val="en-US" w:eastAsia="zh-CN"/>
              </w:rPr>
              <w:t>6</w:t>
            </w:r>
            <w:r>
              <w:rPr>
                <w:rFonts w:hint="eastAsia" w:ascii="宋体" w:hAnsi="宋体" w:eastAsia="宋体" w:cs="宋体"/>
                <w:color w:val="auto"/>
                <w:spacing w:val="0"/>
                <w:position w:val="0"/>
                <w:sz w:val="21"/>
                <w:szCs w:val="21"/>
                <w:shd w:val="clear" w:color="auto" w:fill="auto"/>
              </w:rPr>
              <w:t>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4</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额定功率</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≥1</w:t>
            </w:r>
            <w:r>
              <w:rPr>
                <w:rFonts w:hint="eastAsia" w:ascii="宋体" w:hAnsi="宋体" w:eastAsia="宋体" w:cs="宋体"/>
                <w:color w:val="auto"/>
                <w:spacing w:val="0"/>
                <w:position w:val="0"/>
                <w:sz w:val="21"/>
                <w:szCs w:val="21"/>
                <w:shd w:val="clear" w:color="auto" w:fill="auto"/>
                <w:lang w:val="en-US" w:eastAsia="zh-CN"/>
              </w:rPr>
              <w:t>40</w:t>
            </w:r>
            <w:r>
              <w:rPr>
                <w:rFonts w:hint="eastAsia" w:ascii="宋体" w:hAnsi="宋体" w:eastAsia="宋体" w:cs="宋体"/>
                <w:color w:val="auto"/>
                <w:spacing w:val="0"/>
                <w:position w:val="0"/>
                <w:sz w:val="21"/>
                <w:szCs w:val="21"/>
                <w:shd w:val="clear" w:color="auto" w:fill="auto"/>
              </w:rPr>
              <w:t>kW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5</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★工作速度</w:t>
            </w:r>
          </w:p>
        </w:tc>
        <w:tc>
          <w:tcPr>
            <w:tcW w:w="2783"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0-14</w:t>
            </w:r>
            <w:r>
              <w:rPr>
                <w:rFonts w:hint="eastAsia" w:ascii="宋体" w:hAnsi="宋体" w:eastAsia="宋体" w:cs="宋体"/>
                <w:color w:val="auto"/>
                <w:spacing w:val="0"/>
                <w:position w:val="0"/>
                <w:sz w:val="21"/>
                <w:szCs w:val="21"/>
                <w:shd w:val="clear" w:color="auto" w:fill="auto"/>
              </w:rPr>
              <w:t>km/h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6</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★理论爬坡能力</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7</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轴距</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≤4</w:t>
            </w:r>
            <w:r>
              <w:rPr>
                <w:rFonts w:hint="eastAsia" w:ascii="宋体" w:hAnsi="宋体" w:eastAsia="宋体" w:cs="宋体"/>
                <w:color w:val="auto"/>
                <w:spacing w:val="0"/>
                <w:position w:val="0"/>
                <w:sz w:val="21"/>
                <w:szCs w:val="21"/>
                <w:shd w:val="clear" w:color="auto" w:fill="auto"/>
                <w:lang w:val="en-US" w:eastAsia="zh-CN"/>
              </w:rPr>
              <w:t>5</w:t>
            </w:r>
            <w:r>
              <w:rPr>
                <w:rFonts w:hint="eastAsia" w:ascii="宋体" w:hAnsi="宋体" w:eastAsia="宋体" w:cs="宋体"/>
                <w:color w:val="auto"/>
                <w:spacing w:val="0"/>
                <w:position w:val="0"/>
                <w:sz w:val="21"/>
                <w:szCs w:val="21"/>
                <w:shd w:val="clear" w:color="auto" w:fill="auto"/>
              </w:rPr>
              <w:t>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8</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★最小转弯半径</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≤8</w:t>
            </w:r>
            <w:r>
              <w:rPr>
                <w:rFonts w:hint="eastAsia" w:ascii="宋体" w:hAnsi="宋体" w:eastAsia="宋体" w:cs="宋体"/>
                <w:color w:val="auto"/>
                <w:spacing w:val="0"/>
                <w:position w:val="0"/>
                <w:sz w:val="21"/>
                <w:szCs w:val="21"/>
                <w:shd w:val="clear" w:color="auto" w:fill="auto"/>
                <w:lang w:val="en-US" w:eastAsia="zh-CN"/>
              </w:rPr>
              <w:t>5</w:t>
            </w:r>
            <w:r>
              <w:rPr>
                <w:rFonts w:hint="eastAsia" w:ascii="宋体" w:hAnsi="宋体" w:eastAsia="宋体" w:cs="宋体"/>
                <w:color w:val="auto"/>
                <w:spacing w:val="0"/>
                <w:position w:val="0"/>
                <w:sz w:val="21"/>
                <w:szCs w:val="21"/>
                <w:shd w:val="clear" w:color="auto" w:fill="auto"/>
              </w:rPr>
              <w:t>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9</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最小离地间隙</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≤330mm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10</w:t>
            </w:r>
          </w:p>
        </w:tc>
        <w:tc>
          <w:tcPr>
            <w:tcW w:w="2266" w:type="dxa"/>
            <w:vMerge w:val="restart"/>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压实参数</w:t>
            </w: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压实宽度</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≥23</w:t>
            </w:r>
            <w:r>
              <w:rPr>
                <w:rFonts w:hint="eastAsia" w:ascii="宋体" w:hAnsi="宋体" w:eastAsia="宋体" w:cs="宋体"/>
                <w:color w:val="auto"/>
                <w:spacing w:val="0"/>
                <w:position w:val="0"/>
                <w:sz w:val="21"/>
                <w:szCs w:val="21"/>
                <w:shd w:val="clear" w:color="auto" w:fill="auto"/>
                <w:lang w:val="en-US" w:eastAsia="zh-CN"/>
              </w:rPr>
              <w:t>6</w:t>
            </w:r>
            <w:r>
              <w:rPr>
                <w:rFonts w:hint="eastAsia" w:ascii="宋体" w:hAnsi="宋体" w:eastAsia="宋体" w:cs="宋体"/>
                <w:color w:val="auto"/>
                <w:spacing w:val="0"/>
                <w:position w:val="0"/>
                <w:sz w:val="21"/>
                <w:szCs w:val="21"/>
                <w:shd w:val="clear" w:color="auto" w:fill="auto"/>
              </w:rPr>
              <w:t>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11</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★轮胎重叠量</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≥6</w:t>
            </w:r>
            <w:r>
              <w:rPr>
                <w:rFonts w:hint="eastAsia" w:ascii="宋体" w:hAnsi="宋体" w:eastAsia="宋体" w:cs="宋体"/>
                <w:color w:val="auto"/>
                <w:spacing w:val="0"/>
                <w:position w:val="0"/>
                <w:sz w:val="21"/>
                <w:szCs w:val="21"/>
                <w:shd w:val="clear" w:color="auto" w:fill="auto"/>
                <w:lang w:val="en-US" w:eastAsia="zh-CN"/>
              </w:rPr>
              <w:t>0</w:t>
            </w:r>
            <w:r>
              <w:rPr>
                <w:rFonts w:hint="eastAsia" w:ascii="宋体" w:hAnsi="宋体" w:eastAsia="宋体" w:cs="宋体"/>
                <w:color w:val="auto"/>
                <w:spacing w:val="0"/>
                <w:position w:val="0"/>
                <w:sz w:val="21"/>
                <w:szCs w:val="21"/>
                <w:shd w:val="clear" w:color="auto" w:fill="auto"/>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12</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最大接地比压</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≥5</w:t>
            </w:r>
            <w:r>
              <w:rPr>
                <w:rFonts w:hint="eastAsia" w:ascii="宋体" w:hAnsi="宋体" w:eastAsia="宋体" w:cs="宋体"/>
                <w:color w:val="auto"/>
                <w:spacing w:val="0"/>
                <w:position w:val="0"/>
                <w:sz w:val="21"/>
                <w:szCs w:val="21"/>
                <w:shd w:val="clear" w:color="auto" w:fill="auto"/>
                <w:lang w:val="en-US" w:eastAsia="zh-CN"/>
              </w:rPr>
              <w:t>4</w:t>
            </w:r>
            <w:r>
              <w:rPr>
                <w:rFonts w:hint="eastAsia" w:ascii="宋体" w:hAnsi="宋体" w:eastAsia="宋体" w:cs="宋体"/>
                <w:color w:val="auto"/>
                <w:spacing w:val="0"/>
                <w:position w:val="0"/>
                <w:sz w:val="21"/>
                <w:szCs w:val="21"/>
                <w:shd w:val="clear" w:color="auto" w:fill="auto"/>
              </w:rPr>
              <w:t>0kPa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13</w:t>
            </w:r>
          </w:p>
        </w:tc>
        <w:tc>
          <w:tcPr>
            <w:tcW w:w="2266" w:type="dxa"/>
            <w:vMerge w:val="restart"/>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eastAsia="zh-CN"/>
              </w:rPr>
            </w:pPr>
            <w:r>
              <w:rPr>
                <w:rFonts w:hint="eastAsia" w:ascii="宋体" w:hAnsi="宋体" w:eastAsia="宋体" w:cs="宋体"/>
                <w:color w:val="auto"/>
                <w:spacing w:val="0"/>
                <w:position w:val="0"/>
                <w:sz w:val="21"/>
                <w:szCs w:val="21"/>
                <w:shd w:val="clear" w:color="auto" w:fill="auto"/>
                <w:lang w:eastAsia="zh-CN"/>
              </w:rPr>
              <w:t>尺寸规格</w:t>
            </w: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eastAsia="zh-CN"/>
              </w:rPr>
            </w:pPr>
            <w:r>
              <w:rPr>
                <w:rFonts w:hint="eastAsia" w:ascii="宋体" w:hAnsi="宋体" w:eastAsia="宋体" w:cs="宋体"/>
                <w:color w:val="auto"/>
                <w:spacing w:val="0"/>
                <w:position w:val="0"/>
                <w:sz w:val="21"/>
                <w:szCs w:val="21"/>
                <w:shd w:val="clear" w:color="auto" w:fill="auto"/>
                <w:lang w:eastAsia="zh-CN"/>
              </w:rPr>
              <w:t>长度</w:t>
            </w:r>
          </w:p>
        </w:tc>
        <w:tc>
          <w:tcPr>
            <w:tcW w:w="2783"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w:t>
            </w:r>
            <w:r>
              <w:rPr>
                <w:rFonts w:hint="eastAsia" w:ascii="宋体" w:hAnsi="宋体" w:eastAsia="宋体" w:cs="宋体"/>
                <w:color w:val="auto"/>
                <w:spacing w:val="0"/>
                <w:position w:val="0"/>
                <w:sz w:val="21"/>
                <w:szCs w:val="21"/>
                <w:shd w:val="clear" w:color="auto" w:fill="auto"/>
                <w:lang w:val="en-US" w:eastAsia="zh-CN"/>
              </w:rPr>
              <w:t>5100</w:t>
            </w:r>
            <w:r>
              <w:rPr>
                <w:rFonts w:hint="eastAsia" w:ascii="宋体" w:hAnsi="宋体" w:eastAsia="宋体" w:cs="宋体"/>
                <w:color w:val="auto"/>
                <w:spacing w:val="0"/>
                <w:position w:val="0"/>
                <w:sz w:val="21"/>
                <w:szCs w:val="21"/>
                <w:shd w:val="clear" w:color="auto" w:fill="auto"/>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14</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eastAsia="zh-CN"/>
              </w:rPr>
            </w:pPr>
          </w:p>
        </w:tc>
        <w:tc>
          <w:tcPr>
            <w:tcW w:w="2724"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宽度</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w:t>
            </w:r>
            <w:r>
              <w:rPr>
                <w:rFonts w:hint="eastAsia" w:ascii="宋体" w:hAnsi="宋体" w:eastAsia="宋体" w:cs="宋体"/>
                <w:color w:val="auto"/>
                <w:spacing w:val="0"/>
                <w:position w:val="0"/>
                <w:sz w:val="21"/>
                <w:szCs w:val="21"/>
                <w:shd w:val="clear" w:color="auto" w:fill="auto"/>
                <w:lang w:val="en-US" w:eastAsia="zh-CN"/>
              </w:rPr>
              <w:t>2550</w:t>
            </w:r>
            <w:r>
              <w:rPr>
                <w:rFonts w:hint="eastAsia" w:ascii="宋体" w:hAnsi="宋体" w:eastAsia="宋体" w:cs="宋体"/>
                <w:color w:val="auto"/>
                <w:spacing w:val="0"/>
                <w:position w:val="0"/>
                <w:sz w:val="21"/>
                <w:szCs w:val="21"/>
                <w:shd w:val="clear" w:color="auto" w:fill="auto"/>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15</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eastAsia="zh-CN"/>
              </w:rPr>
            </w:pPr>
            <w:r>
              <w:rPr>
                <w:rFonts w:hint="eastAsia" w:ascii="宋体" w:hAnsi="宋体" w:eastAsia="宋体" w:cs="宋体"/>
                <w:color w:val="auto"/>
                <w:spacing w:val="0"/>
                <w:position w:val="0"/>
                <w:sz w:val="21"/>
                <w:szCs w:val="21"/>
                <w:shd w:val="clear" w:color="auto" w:fill="auto"/>
                <w:lang w:eastAsia="zh-CN"/>
              </w:rPr>
              <w:t>高度</w:t>
            </w:r>
          </w:p>
        </w:tc>
        <w:tc>
          <w:tcPr>
            <w:tcW w:w="2783"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w:t>
            </w:r>
            <w:r>
              <w:rPr>
                <w:rFonts w:hint="eastAsia" w:ascii="宋体" w:hAnsi="宋体" w:eastAsia="宋体" w:cs="宋体"/>
                <w:color w:val="auto"/>
                <w:spacing w:val="0"/>
                <w:position w:val="0"/>
                <w:sz w:val="21"/>
                <w:szCs w:val="21"/>
                <w:shd w:val="clear" w:color="auto" w:fill="auto"/>
                <w:lang w:val="en-US" w:eastAsia="zh-CN"/>
              </w:rPr>
              <w:t>3350</w:t>
            </w:r>
            <w:r>
              <w:rPr>
                <w:rFonts w:hint="eastAsia" w:ascii="宋体" w:hAnsi="宋体" w:eastAsia="宋体" w:cs="宋体"/>
                <w:color w:val="auto"/>
                <w:spacing w:val="0"/>
                <w:position w:val="0"/>
                <w:sz w:val="21"/>
                <w:szCs w:val="21"/>
                <w:shd w:val="clear" w:color="auto" w:fill="auto"/>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1</w:t>
            </w:r>
            <w:r>
              <w:rPr>
                <w:rFonts w:hint="eastAsia" w:ascii="宋体" w:hAnsi="宋体" w:eastAsia="宋体" w:cs="宋体"/>
                <w:color w:val="auto"/>
                <w:spacing w:val="0"/>
                <w:position w:val="0"/>
                <w:sz w:val="21"/>
                <w:szCs w:val="21"/>
                <w:shd w:val="clear" w:color="auto" w:fill="auto"/>
                <w:lang w:val="en-US" w:eastAsia="zh-CN"/>
              </w:rPr>
              <w:t>6</w:t>
            </w:r>
          </w:p>
        </w:tc>
        <w:tc>
          <w:tcPr>
            <w:tcW w:w="2266"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轮胎</w:t>
            </w: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布置方式</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前4后5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1</w:t>
            </w:r>
            <w:r>
              <w:rPr>
                <w:rFonts w:hint="eastAsia" w:ascii="宋体" w:hAnsi="宋体" w:eastAsia="宋体" w:cs="宋体"/>
                <w:color w:val="auto"/>
                <w:spacing w:val="0"/>
                <w:position w:val="0"/>
                <w:sz w:val="21"/>
                <w:szCs w:val="21"/>
                <w:shd w:val="clear" w:color="auto" w:fill="auto"/>
                <w:lang w:val="en-US" w:eastAsia="zh-CN"/>
              </w:rPr>
              <w:t>7</w:t>
            </w:r>
          </w:p>
        </w:tc>
        <w:tc>
          <w:tcPr>
            <w:tcW w:w="2266" w:type="dxa"/>
            <w:vMerge w:val="restart"/>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箱体容积</w:t>
            </w: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水箱</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w:t>
            </w:r>
            <w:r>
              <w:rPr>
                <w:rFonts w:hint="eastAsia" w:ascii="宋体" w:hAnsi="宋体" w:eastAsia="宋体" w:cs="宋体"/>
                <w:color w:val="auto"/>
                <w:spacing w:val="0"/>
                <w:position w:val="0"/>
                <w:sz w:val="21"/>
                <w:szCs w:val="21"/>
                <w:shd w:val="clear" w:color="auto" w:fill="auto"/>
                <w:lang w:val="en-US" w:eastAsia="zh-CN"/>
              </w:rPr>
              <w:t>4</w:t>
            </w:r>
            <w:r>
              <w:rPr>
                <w:rFonts w:hint="eastAsia" w:ascii="宋体" w:hAnsi="宋体" w:eastAsia="宋体" w:cs="宋体"/>
                <w:color w:val="auto"/>
                <w:spacing w:val="0"/>
                <w:position w:val="0"/>
                <w:sz w:val="21"/>
                <w:szCs w:val="21"/>
                <w:shd w:val="clear" w:color="auto" w:fill="auto"/>
              </w:rPr>
              <w:t>00L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1</w:t>
            </w:r>
            <w:r>
              <w:rPr>
                <w:rFonts w:hint="eastAsia" w:ascii="宋体" w:hAnsi="宋体" w:eastAsia="宋体" w:cs="宋体"/>
                <w:color w:val="auto"/>
                <w:spacing w:val="0"/>
                <w:position w:val="0"/>
                <w:sz w:val="21"/>
                <w:szCs w:val="21"/>
                <w:shd w:val="clear" w:color="auto" w:fill="auto"/>
                <w:lang w:val="en-US" w:eastAsia="zh-CN"/>
              </w:rPr>
              <w:t>8</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燃油箱</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w:t>
            </w:r>
            <w:r>
              <w:rPr>
                <w:rFonts w:hint="eastAsia" w:ascii="宋体" w:hAnsi="宋体" w:eastAsia="宋体" w:cs="宋体"/>
                <w:color w:val="auto"/>
                <w:spacing w:val="0"/>
                <w:position w:val="0"/>
                <w:sz w:val="21"/>
                <w:szCs w:val="21"/>
                <w:shd w:val="clear" w:color="auto" w:fill="auto"/>
                <w:lang w:val="en-US" w:eastAsia="zh-CN"/>
              </w:rPr>
              <w:t>200</w:t>
            </w:r>
            <w:r>
              <w:rPr>
                <w:rFonts w:hint="eastAsia" w:ascii="宋体" w:hAnsi="宋体" w:eastAsia="宋体" w:cs="宋体"/>
                <w:color w:val="auto"/>
                <w:spacing w:val="0"/>
                <w:position w:val="0"/>
                <w:sz w:val="21"/>
                <w:szCs w:val="21"/>
                <w:shd w:val="clear" w:color="auto" w:fill="auto"/>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1</w:t>
            </w:r>
            <w:r>
              <w:rPr>
                <w:rFonts w:hint="eastAsia" w:ascii="宋体" w:hAnsi="宋体" w:eastAsia="宋体" w:cs="宋体"/>
                <w:color w:val="auto"/>
                <w:spacing w:val="0"/>
                <w:position w:val="0"/>
                <w:sz w:val="21"/>
                <w:szCs w:val="21"/>
                <w:shd w:val="clear" w:color="auto" w:fill="auto"/>
                <w:lang w:val="en-US" w:eastAsia="zh-CN"/>
              </w:rPr>
              <w:t>9</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液压油箱</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≤80L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20</w:t>
            </w:r>
          </w:p>
        </w:tc>
        <w:tc>
          <w:tcPr>
            <w:tcW w:w="2266" w:type="dxa"/>
            <w:vMerge w:val="restart"/>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r>
              <w:rPr>
                <w:rFonts w:hint="eastAsia" w:ascii="宋体" w:hAnsi="宋体" w:eastAsia="宋体" w:cs="宋体"/>
                <w:color w:val="auto"/>
                <w:spacing w:val="0"/>
                <w:position w:val="0"/>
                <w:sz w:val="21"/>
                <w:szCs w:val="21"/>
                <w:shd w:val="clear" w:color="auto" w:fill="auto"/>
              </w:rPr>
              <w:t>其他</w:t>
            </w:r>
          </w:p>
        </w:tc>
        <w:tc>
          <w:tcPr>
            <w:tcW w:w="2724"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w:t>
            </w:r>
            <w:r>
              <w:rPr>
                <w:rFonts w:hint="eastAsia" w:ascii="宋体" w:hAnsi="宋体" w:eastAsia="宋体" w:cs="宋体"/>
                <w:color w:val="auto"/>
                <w:spacing w:val="0"/>
                <w:position w:val="0"/>
                <w:sz w:val="21"/>
                <w:szCs w:val="21"/>
                <w:shd w:val="clear" w:color="auto" w:fill="auto"/>
                <w:lang w:val="en-US" w:eastAsia="zh-CN"/>
              </w:rPr>
              <w:t>油水喷淋方式</w:t>
            </w:r>
          </w:p>
        </w:tc>
        <w:tc>
          <w:tcPr>
            <w:tcW w:w="2783"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智能洒油系统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2</w:t>
            </w:r>
            <w:r>
              <w:rPr>
                <w:rFonts w:hint="eastAsia" w:ascii="宋体" w:hAnsi="宋体" w:eastAsia="宋体" w:cs="宋体"/>
                <w:color w:val="auto"/>
                <w:spacing w:val="0"/>
                <w:position w:val="0"/>
                <w:sz w:val="21"/>
                <w:szCs w:val="21"/>
                <w:shd w:val="clear" w:color="auto" w:fill="auto"/>
                <w:lang w:val="en-US" w:eastAsia="zh-CN"/>
              </w:rPr>
              <w:t>1</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eastAsia="zh-CN"/>
              </w:rPr>
            </w:pPr>
            <w:r>
              <w:rPr>
                <w:rFonts w:hint="eastAsia" w:ascii="宋体" w:hAnsi="宋体" w:eastAsia="宋体" w:cs="宋体"/>
                <w:color w:val="auto"/>
                <w:spacing w:val="0"/>
                <w:position w:val="0"/>
                <w:sz w:val="21"/>
                <w:szCs w:val="21"/>
                <w:shd w:val="clear" w:color="auto" w:fill="auto"/>
              </w:rPr>
              <w:t>★</w:t>
            </w:r>
            <w:r>
              <w:rPr>
                <w:rFonts w:hint="eastAsia" w:ascii="宋体" w:hAnsi="宋体" w:eastAsia="宋体" w:cs="宋体"/>
                <w:color w:val="auto"/>
                <w:spacing w:val="0"/>
                <w:position w:val="0"/>
                <w:sz w:val="21"/>
                <w:szCs w:val="21"/>
                <w:shd w:val="clear" w:color="auto" w:fill="auto"/>
                <w:lang w:eastAsia="zh-CN"/>
              </w:rPr>
              <w:t>驱动型式</w:t>
            </w:r>
          </w:p>
        </w:tc>
        <w:tc>
          <w:tcPr>
            <w:tcW w:w="2783"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全液压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22</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故障报警系统</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具备故障报警功能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23</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操作系统</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操作系统采用电控控制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24</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制动系统</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配置2种</w:t>
            </w:r>
            <w:r>
              <w:rPr>
                <w:rFonts w:hint="eastAsia" w:ascii="宋体" w:hAnsi="宋体" w:eastAsia="宋体" w:cs="宋体"/>
                <w:color w:val="auto"/>
                <w:spacing w:val="0"/>
                <w:position w:val="0"/>
                <w:sz w:val="21"/>
                <w:szCs w:val="21"/>
                <w:shd w:val="clear" w:color="auto" w:fill="auto"/>
                <w:lang w:val="en-US" w:eastAsia="zh-CN"/>
              </w:rPr>
              <w:t>及</w:t>
            </w:r>
            <w:r>
              <w:rPr>
                <w:rFonts w:hint="eastAsia" w:ascii="宋体" w:hAnsi="宋体" w:eastAsia="宋体" w:cs="宋体"/>
                <w:color w:val="auto"/>
                <w:spacing w:val="0"/>
                <w:position w:val="0"/>
                <w:sz w:val="21"/>
                <w:szCs w:val="21"/>
                <w:shd w:val="clear" w:color="auto" w:fill="auto"/>
              </w:rPr>
              <w:t>以上制动方式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25</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电气系统</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国内外知名品牌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26</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照明系统</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配置LED照明设备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27</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后驱动桥</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国内外知名品牌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28</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行驶泵、马达</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国内外知名品牌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29</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★驾驶室及空调</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全封闭驾驶室、配置原厂空调。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30</w:t>
            </w:r>
          </w:p>
        </w:tc>
        <w:tc>
          <w:tcPr>
            <w:tcW w:w="2266" w:type="dxa"/>
            <w:vMerge w:val="continue"/>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p>
        </w:tc>
        <w:tc>
          <w:tcPr>
            <w:tcW w:w="2724"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rPr>
              <w:t>★倒车影像</w:t>
            </w:r>
          </w:p>
        </w:tc>
        <w:tc>
          <w:tcPr>
            <w:tcW w:w="2783"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配置倒车影像装置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tblHeader/>
          <w:jc w:val="center"/>
        </w:trPr>
        <w:tc>
          <w:tcPr>
            <w:tcW w:w="879"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31</w:t>
            </w:r>
          </w:p>
        </w:tc>
        <w:tc>
          <w:tcPr>
            <w:tcW w:w="2266"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质保期</w:t>
            </w:r>
          </w:p>
        </w:tc>
        <w:tc>
          <w:tcPr>
            <w:tcW w:w="2724" w:type="dxa"/>
            <w:noWrap w:val="0"/>
            <w:vAlign w:val="center"/>
          </w:tcPr>
          <w:p>
            <w:pPr>
              <w:spacing w:before="0" w:after="0" w:line="240" w:lineRule="auto"/>
              <w:ind w:left="0" w:right="0" w:firstLine="0"/>
              <w:jc w:val="center"/>
              <w:rPr>
                <w:rFonts w:hint="default" w:ascii="宋体" w:hAnsi="宋体" w:eastAsia="宋体" w:cs="宋体"/>
                <w:color w:val="auto"/>
                <w:spacing w:val="0"/>
                <w:position w:val="0"/>
                <w:sz w:val="21"/>
                <w:szCs w:val="21"/>
                <w:shd w:val="clear" w:color="auto" w:fill="auto"/>
                <w:lang w:val="en-US" w:eastAsia="zh-CN"/>
              </w:rPr>
            </w:pPr>
            <w:r>
              <w:rPr>
                <w:rFonts w:hint="eastAsia" w:ascii="宋体" w:hAnsi="宋体" w:eastAsia="宋体" w:cs="宋体"/>
                <w:color w:val="auto"/>
                <w:spacing w:val="0"/>
                <w:position w:val="0"/>
                <w:sz w:val="21"/>
                <w:szCs w:val="21"/>
                <w:shd w:val="clear" w:color="auto" w:fill="auto"/>
                <w:lang w:val="en-US" w:eastAsia="zh-CN"/>
              </w:rPr>
              <w:t>2年</w:t>
            </w:r>
          </w:p>
        </w:tc>
        <w:tc>
          <w:tcPr>
            <w:tcW w:w="2783" w:type="dxa"/>
            <w:noWrap w:val="0"/>
            <w:vAlign w:val="center"/>
          </w:tcPr>
          <w:p>
            <w:pPr>
              <w:spacing w:before="0" w:after="0" w:line="240" w:lineRule="auto"/>
              <w:ind w:left="0" w:right="0" w:firstLine="0"/>
              <w:jc w:val="center"/>
              <w:rPr>
                <w:rFonts w:hint="eastAsia" w:ascii="宋体" w:hAnsi="宋体" w:eastAsia="宋体" w:cs="宋体"/>
                <w:color w:val="auto"/>
                <w:spacing w:val="0"/>
                <w:position w:val="0"/>
                <w:sz w:val="21"/>
                <w:szCs w:val="21"/>
                <w:shd w:val="clear" w:color="auto" w:fill="auto"/>
                <w:lang w:val="en-US" w:eastAsia="zh-CN"/>
              </w:rPr>
            </w:pPr>
          </w:p>
        </w:tc>
      </w:tr>
    </w:tbl>
    <w:p>
      <w:pPr>
        <w:rPr>
          <w:rFonts w:ascii="Times New Roman" w:hAnsi="Times New Roman" w:eastAsia="宋体" w:cs="Times New Roman"/>
        </w:rPr>
      </w:pP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 w:hAnsi="仿宋" w:eastAsia="仿宋" w:cs="方正小标宋简体"/>
          <w:b/>
          <w:bCs/>
          <w:sz w:val="32"/>
          <w:szCs w:val="32"/>
        </w:rPr>
      </w:pPr>
    </w:p>
    <w:p>
      <w:pPr>
        <w:spacing w:after="0" w:line="440" w:lineRule="exact"/>
        <w:ind w:firstLine="480" w:firstLineChars="200"/>
      </w:pPr>
      <w:bookmarkStart w:id="167" w:name="_GoBack"/>
      <w:bookmarkEnd w:id="167"/>
      <w:r>
        <w:rPr>
          <w:rFonts w:hint="eastAsia" w:ascii="仿宋" w:hAnsi="仿宋" w:eastAsia="仿宋"/>
          <w:sz w:val="24"/>
          <w:lang w:val="en-US" w:eastAsia="zh-CN"/>
        </w:rPr>
        <w:t>参数不可做虚假响应，</w:t>
      </w:r>
      <w:r>
        <w:rPr>
          <w:rFonts w:hint="eastAsia" w:ascii="仿宋" w:hAnsi="仿宋" w:eastAsia="仿宋"/>
          <w:sz w:val="24"/>
        </w:rPr>
        <w:t>否则按废标处理。</w:t>
      </w:r>
    </w:p>
    <w:p>
      <w:pPr>
        <w:jc w:val="left"/>
        <w:rPr>
          <w:rFonts w:hint="eastAsia" w:ascii="宋体" w:hAnsi="宋体" w:eastAsia="宋体" w:cs="宋体"/>
          <w:sz w:val="21"/>
          <w:szCs w:val="21"/>
        </w:rPr>
      </w:pPr>
    </w:p>
    <w:p>
      <w:pPr>
        <w:adjustRightInd w:val="0"/>
        <w:spacing w:line="340" w:lineRule="exact"/>
        <w:ind w:left="6" w:leftChars="3" w:firstLine="420" w:firstLineChars="200"/>
        <w:jc w:val="left"/>
        <w:rPr>
          <w:rFonts w:hint="eastAsia" w:ascii="宋体" w:hAnsi="宋体" w:eastAsia="宋体" w:cs="宋体"/>
          <w:sz w:val="21"/>
          <w:szCs w:val="21"/>
        </w:rPr>
      </w:pPr>
      <w:r>
        <w:rPr>
          <w:rFonts w:hint="eastAsia" w:ascii="宋体" w:hAnsi="宋体" w:eastAsia="宋体" w:cs="宋体"/>
          <w:sz w:val="21"/>
          <w:szCs w:val="21"/>
        </w:rPr>
        <w:t>未标注★号的内容为一般技术指标,每项技术参数响应应该标明技术支持的页码</w:t>
      </w:r>
      <w:r>
        <w:rPr>
          <w:rFonts w:hint="eastAsia" w:ascii="宋体" w:hAnsi="宋体" w:eastAsia="宋体" w:cs="宋体"/>
          <w:sz w:val="21"/>
          <w:szCs w:val="21"/>
          <w:lang w:eastAsia="zh-CN"/>
        </w:rPr>
        <w:t>，可提供视频进行证明</w:t>
      </w:r>
      <w:r>
        <w:rPr>
          <w:rFonts w:hint="eastAsia" w:ascii="宋体" w:hAnsi="宋体" w:eastAsia="宋体" w:cs="宋体"/>
          <w:sz w:val="21"/>
          <w:szCs w:val="21"/>
        </w:rPr>
        <w:t>。</w:t>
      </w:r>
    </w:p>
    <w:p>
      <w:pPr>
        <w:spacing w:line="360" w:lineRule="auto"/>
        <w:ind w:firstLine="422" w:firstLineChars="200"/>
        <w:rPr>
          <w:rFonts w:hint="eastAsia" w:ascii="宋体" w:hAnsi="宋体" w:eastAsia="宋体" w:cs="宋体"/>
          <w:b/>
          <w:bCs/>
          <w:sz w:val="21"/>
          <w:szCs w:val="21"/>
        </w:rPr>
      </w:pPr>
      <w:bookmarkStart w:id="79" w:name="_Toc25299"/>
      <w:bookmarkStart w:id="80" w:name="_Toc28261"/>
      <w:r>
        <w:rPr>
          <w:rFonts w:hint="eastAsia" w:ascii="宋体" w:hAnsi="宋体" w:eastAsia="宋体" w:cs="宋体"/>
          <w:b/>
          <w:bCs/>
          <w:sz w:val="21"/>
          <w:szCs w:val="21"/>
        </w:rPr>
        <w:t>培训要求基本服务要求</w:t>
      </w:r>
      <w:bookmarkEnd w:id="79"/>
      <w:bookmarkEnd w:id="80"/>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讲解安全操作规范、安全操作程序、用途、结构及维护和保养方法；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指导甲方操作人员进行模拟操作及对不同事故的处理；</w:t>
      </w:r>
    </w:p>
    <w:p>
      <w:pPr>
        <w:pStyle w:val="2"/>
        <w:ind w:firstLine="420" w:firstLineChars="200"/>
        <w:rPr>
          <w:rFonts w:hint="eastAsia" w:ascii="宋体" w:hAnsi="宋体" w:eastAsia="宋体" w:cs="宋体"/>
          <w:bCs/>
          <w:sz w:val="21"/>
          <w:szCs w:val="21"/>
        </w:rPr>
      </w:pPr>
      <w:bookmarkStart w:id="81" w:name="_Toc29210"/>
      <w:bookmarkStart w:id="82" w:name="_Toc2123"/>
      <w:r>
        <w:rPr>
          <w:rFonts w:hint="eastAsia" w:ascii="宋体" w:hAnsi="宋体" w:eastAsia="宋体" w:cs="宋体"/>
          <w:bCs/>
          <w:sz w:val="21"/>
          <w:szCs w:val="21"/>
        </w:rPr>
        <w:t>培训计划：完善的培训计划，</w:t>
      </w:r>
      <w:r>
        <w:rPr>
          <w:rFonts w:hint="eastAsia" w:ascii="宋体" w:hAnsi="宋体" w:eastAsia="宋体" w:cs="宋体"/>
          <w:bCs/>
          <w:sz w:val="21"/>
          <w:szCs w:val="21"/>
          <w:lang w:val="en-US" w:eastAsia="zh-CN"/>
        </w:rPr>
        <w:t>培训</w:t>
      </w:r>
      <w:r>
        <w:rPr>
          <w:rFonts w:hint="eastAsia" w:ascii="宋体" w:hAnsi="宋体" w:eastAsia="宋体" w:cs="宋体"/>
          <w:bCs/>
          <w:sz w:val="21"/>
          <w:szCs w:val="21"/>
        </w:rPr>
        <w:t>理论和实际操作培训，保证参训人员熟练操作，懂得日常维保及维修，熟悉各部件功能，能够发现故障，能够准确与厂家技术人员进行技术沟通的能力</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机器使用必须培训到使用方学会为止。</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质保期及售后服务</w:t>
      </w:r>
      <w:bookmarkEnd w:id="81"/>
      <w:bookmarkEnd w:id="82"/>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质保期从验收完成之日起按</w:t>
      </w:r>
      <w:r>
        <w:rPr>
          <w:rFonts w:hint="eastAsia" w:ascii="宋体" w:hAnsi="宋体" w:eastAsia="宋体" w:cs="宋体"/>
          <w:bCs/>
          <w:sz w:val="21"/>
          <w:szCs w:val="21"/>
          <w:lang w:val="en-US" w:eastAsia="zh-CN"/>
        </w:rPr>
        <w:t xml:space="preserve"> 2 </w:t>
      </w:r>
      <w:r>
        <w:rPr>
          <w:rFonts w:hint="eastAsia" w:ascii="宋体" w:hAnsi="宋体" w:eastAsia="宋体" w:cs="宋体"/>
          <w:bCs/>
          <w:sz w:val="21"/>
          <w:szCs w:val="21"/>
        </w:rPr>
        <w:t>年计算</w:t>
      </w:r>
      <w:r>
        <w:rPr>
          <w:rFonts w:hint="eastAsia" w:ascii="宋体" w:hAnsi="宋体" w:eastAsia="宋体" w:cs="宋体"/>
          <w:bCs/>
          <w:sz w:val="21"/>
          <w:szCs w:val="21"/>
          <w:lang w:eastAsia="zh-CN"/>
        </w:rPr>
        <w:t>，</w:t>
      </w:r>
      <w:r>
        <w:rPr>
          <w:rFonts w:hint="eastAsia" w:ascii="宋体" w:hAnsi="宋体" w:eastAsia="宋体" w:cs="宋体"/>
          <w:bCs/>
          <w:sz w:val="21"/>
          <w:szCs w:val="21"/>
        </w:rPr>
        <w:t>若厂家公开承诺质保期更长的，质保期从其承诺；质保期自设备验收合格之日起计。</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在质保期内，接到甲方服务信息后，2个小时内应做出明确回复，48小时内到达现场，72小时内处理完毕。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质保期内的维修工时及材料费用、维修人员的差旅费、宿费等由供方承担。</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在质保期内，如设备或零部件因非人力因素出现故障而造成短期停用，则质保期和免费维修期相应顺延。</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质保期外出现故障时，供方应按质保期内时效规定提供维修服务，以优惠价格收取材料费及人工费。</w:t>
      </w:r>
    </w:p>
    <w:p>
      <w:pPr>
        <w:pStyle w:val="2"/>
        <w:rPr>
          <w:rFonts w:hint="eastAsia" w:ascii="宋体" w:hAnsi="宋体" w:eastAsia="宋体" w:cs="宋体"/>
          <w:sz w:val="21"/>
          <w:szCs w:val="21"/>
        </w:rPr>
      </w:pP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售后服务：完善售后服务计划，每年不少于两次质量回访，提供维护保养巡检报告。给予终身技术指导。</w:t>
      </w:r>
    </w:p>
    <w:p>
      <w:pPr>
        <w:pStyle w:val="11"/>
        <w:spacing w:line="360" w:lineRule="auto"/>
        <w:jc w:val="both"/>
        <w:rPr>
          <w:rFonts w:ascii="仿宋" w:hAnsi="仿宋" w:eastAsia="仿宋" w:cs="仿宋"/>
          <w:b/>
          <w:bCs/>
          <w:sz w:val="30"/>
          <w:szCs w:val="30"/>
        </w:rPr>
      </w:pPr>
    </w:p>
    <w:p>
      <w:pPr>
        <w:pStyle w:val="11"/>
        <w:spacing w:line="360" w:lineRule="auto"/>
        <w:jc w:val="both"/>
        <w:rPr>
          <w:rFonts w:ascii="仿宋" w:hAnsi="仿宋" w:eastAsia="仿宋" w:cs="仿宋"/>
          <w:b/>
          <w:bCs/>
          <w:sz w:val="30"/>
          <w:szCs w:val="30"/>
        </w:rPr>
      </w:pPr>
    </w:p>
    <w:p>
      <w:pPr>
        <w:jc w:val="center"/>
        <w:rPr>
          <w:rFonts w:ascii="Times New Roman" w:hAnsi="Times New Roman" w:eastAsia="宋体" w:cs="Times New Roman"/>
          <w:b/>
          <w:bCs/>
          <w:sz w:val="36"/>
          <w:szCs w:val="36"/>
        </w:rPr>
      </w:pPr>
      <w:bookmarkStart w:id="83" w:name="_Toc9834_WPSOffice_Level1"/>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jc w:val="both"/>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3"/>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4" w:name="_Toc1914_WPSOffice_Level1"/>
      <w:bookmarkStart w:id="85" w:name="_Toc27552_WPSOffice_Level1"/>
      <w:bookmarkStart w:id="86" w:name="_Toc5145_WPSOffice_Level1"/>
      <w:bookmarkStart w:id="87" w:name="_Toc17394_WPSOffice_Level1"/>
      <w:r>
        <w:rPr>
          <w:rFonts w:ascii="Times New Roman" w:hAnsi="Times New Roman" w:eastAsia="黑体" w:cs="Times New Roman"/>
          <w:sz w:val="50"/>
          <w:szCs w:val="50"/>
        </w:rPr>
        <w:t>响应文件</w:t>
      </w:r>
      <w:bookmarkEnd w:id="84"/>
      <w:bookmarkEnd w:id="85"/>
      <w:bookmarkEnd w:id="86"/>
      <w:bookmarkEnd w:id="87"/>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88" w:name="_Toc25232_WPSOffice_Level2"/>
      <w:bookmarkStart w:id="89"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88"/>
      <w:bookmarkEnd w:id="89"/>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0" w:name="_Toc31577_WPSOffice_Level2"/>
      <w:bookmarkStart w:id="91" w:name="_Toc20076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90"/>
      <w:bookmarkEnd w:id="91"/>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2" w:name="_Toc21974_WPSOffice_Level2"/>
      <w:bookmarkStart w:id="93" w:name="_Toc22351_WPSOffice_Level2"/>
      <w:r>
        <w:rPr>
          <w:rFonts w:ascii="Times New Roman" w:hAnsi="Times New Roman" w:eastAsia="黑体" w:cs="Times New Roman"/>
          <w:sz w:val="28"/>
          <w:szCs w:val="28"/>
        </w:rPr>
        <w:t>目录</w:t>
      </w:r>
      <w:bookmarkEnd w:id="92"/>
      <w:bookmarkEnd w:id="93"/>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4" w:name="_Toc6353_WPSOffice_Level1"/>
      <w:bookmarkStart w:id="95" w:name="_Toc30529_WPSOffice_Level1"/>
      <w:bookmarkStart w:id="96" w:name="_Toc23368_WPSOffice_Level1"/>
      <w:bookmarkStart w:id="97" w:name="_Toc11424_WPSOffice_Level1"/>
      <w:bookmarkStart w:id="98" w:name="_Toc12670_WPSOffice_Level1"/>
      <w:r>
        <w:rPr>
          <w:rFonts w:ascii="Times New Roman" w:hAnsi="Times New Roman" w:eastAsia="黑体" w:cs="Times New Roman"/>
          <w:sz w:val="24"/>
        </w:rPr>
        <w:t>一、报价函</w:t>
      </w:r>
      <w:bookmarkEnd w:id="94"/>
      <w:bookmarkEnd w:id="95"/>
      <w:bookmarkEnd w:id="96"/>
      <w:bookmarkEnd w:id="97"/>
    </w:p>
    <w:p>
      <w:pPr>
        <w:spacing w:line="440" w:lineRule="exact"/>
        <w:ind w:left="1619" w:leftChars="771"/>
        <w:rPr>
          <w:rFonts w:ascii="Times New Roman" w:hAnsi="Times New Roman" w:eastAsia="黑体" w:cs="Times New Roman"/>
          <w:sz w:val="24"/>
        </w:rPr>
      </w:pPr>
      <w:bookmarkStart w:id="99" w:name="_Toc5317_WPSOffice_Level1"/>
      <w:bookmarkStart w:id="100" w:name="_Toc21229_WPSOffice_Level1"/>
      <w:bookmarkStart w:id="101" w:name="_Toc31927_WPSOffice_Level1"/>
      <w:bookmarkStart w:id="102" w:name="_Toc32729_WPSOffice_Level1"/>
      <w:r>
        <w:rPr>
          <w:rFonts w:ascii="Times New Roman" w:hAnsi="Times New Roman" w:eastAsia="黑体" w:cs="Times New Roman"/>
          <w:sz w:val="24"/>
        </w:rPr>
        <w:t>二、法定代表人身份证明及授权委托书</w:t>
      </w:r>
      <w:bookmarkEnd w:id="99"/>
      <w:bookmarkEnd w:id="100"/>
      <w:bookmarkEnd w:id="101"/>
      <w:bookmarkEnd w:id="102"/>
    </w:p>
    <w:p>
      <w:pPr>
        <w:spacing w:line="440" w:lineRule="exact"/>
        <w:ind w:left="1619" w:leftChars="771"/>
        <w:rPr>
          <w:rFonts w:ascii="Times New Roman" w:hAnsi="Times New Roman" w:eastAsia="黑体" w:cs="Times New Roman"/>
          <w:sz w:val="24"/>
        </w:rPr>
      </w:pPr>
      <w:bookmarkStart w:id="103" w:name="_Toc25965_WPSOffice_Level1"/>
      <w:bookmarkStart w:id="104" w:name="_Toc4728_WPSOffice_Level1"/>
      <w:bookmarkStart w:id="105" w:name="_Toc29085_WPSOffice_Level1"/>
      <w:bookmarkStart w:id="106" w:name="_Toc23356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3"/>
      <w:bookmarkEnd w:id="104"/>
      <w:bookmarkEnd w:id="105"/>
      <w:bookmarkEnd w:id="106"/>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7" w:name="_Toc10608_WPSOffice_Level1"/>
      <w:bookmarkStart w:id="108" w:name="_Toc23744_WPSOffice_Level1"/>
      <w:bookmarkStart w:id="109" w:name="_Toc7453_WPSOffice_Level1"/>
      <w:bookmarkStart w:id="110" w:name="_Toc1896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7"/>
      <w:bookmarkEnd w:id="108"/>
      <w:bookmarkEnd w:id="109"/>
      <w:bookmarkEnd w:id="110"/>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1" w:name="_Toc1578_WPSOffice_Level1"/>
      <w:bookmarkStart w:id="112" w:name="_Toc9006_WPSOffice_Level1"/>
      <w:bookmarkStart w:id="113" w:name="_Toc19601_WPSOffice_Level1"/>
      <w:bookmarkStart w:id="114" w:name="_Toc23751_WPSOffice_Level1"/>
      <w:r>
        <w:rPr>
          <w:rFonts w:hint="eastAsia" w:ascii="Times New Roman" w:hAnsi="Times New Roman" w:eastAsia="黑体" w:cs="Times New Roman"/>
          <w:sz w:val="24"/>
        </w:rPr>
        <w:t>五、</w:t>
      </w:r>
      <w:bookmarkEnd w:id="111"/>
      <w:bookmarkEnd w:id="112"/>
      <w:bookmarkEnd w:id="113"/>
      <w:bookmarkEnd w:id="114"/>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5" w:name="_Toc24082_WPSOffice_Level1"/>
      <w:bookmarkStart w:id="116" w:name="_Toc31314_WPSOffice_Level1"/>
      <w:bookmarkStart w:id="117" w:name="_Toc12459_WPSOffice_Level1"/>
      <w:bookmarkStart w:id="118" w:name="_Toc24262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5"/>
      <w:bookmarkEnd w:id="116"/>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19" w:name="_Toc20930_WPSOffice_Level1"/>
      <w:bookmarkStart w:id="120" w:name="_Toc32220_WPSOffice_Level1"/>
      <w:r>
        <w:rPr>
          <w:rFonts w:hint="eastAsia" w:ascii="Times New Roman" w:hAnsi="Times New Roman" w:eastAsia="黑体" w:cs="Times New Roman"/>
          <w:sz w:val="24"/>
        </w:rPr>
        <w:t>七</w:t>
      </w:r>
      <w:bookmarkEnd w:id="117"/>
      <w:bookmarkEnd w:id="118"/>
      <w:bookmarkEnd w:id="119"/>
      <w:bookmarkEnd w:id="120"/>
      <w:bookmarkStart w:id="121" w:name="_Toc30273_WPSOffice_Level1"/>
      <w:bookmarkStart w:id="122" w:name="_Toc32648_WPSOffice_Level1"/>
      <w:bookmarkStart w:id="123" w:name="_Toc25804_WPSOffice_Level1"/>
      <w:bookmarkStart w:id="124" w:name="_Toc27403_WPSOffice_Level1"/>
      <w:r>
        <w:rPr>
          <w:rFonts w:ascii="Times New Roman" w:hAnsi="Times New Roman" w:eastAsia="黑体" w:cs="Times New Roman"/>
          <w:sz w:val="24"/>
        </w:rPr>
        <w:t>、</w:t>
      </w:r>
      <w:bookmarkEnd w:id="121"/>
      <w:bookmarkEnd w:id="122"/>
      <w:bookmarkEnd w:id="123"/>
      <w:bookmarkEnd w:id="124"/>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5" w:name="_Toc32152_WPSOffice_Level1"/>
      <w:bookmarkStart w:id="126" w:name="_Toc23147_WPSOffice_Level1"/>
      <w:bookmarkStart w:id="127" w:name="_Toc4051_WPSOffice_Level1"/>
      <w:bookmarkStart w:id="128" w:name="_Toc30234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5"/>
      <w:bookmarkEnd w:id="126"/>
      <w:bookmarkEnd w:id="127"/>
      <w:bookmarkEnd w:id="128"/>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29" w:name="_Toc5885_WPSOffice_Level1"/>
      <w:bookmarkStart w:id="130" w:name="_Toc16988_WPSOffice_Level1"/>
      <w:r>
        <w:rPr>
          <w:rFonts w:hint="eastAsia" w:ascii="Times New Roman" w:hAnsi="Times New Roman" w:eastAsia="黑体" w:cs="Times New Roman"/>
          <w:sz w:val="24"/>
        </w:rPr>
        <w:t>九、其他材料</w:t>
      </w:r>
      <w:bookmarkEnd w:id="98"/>
      <w:bookmarkEnd w:id="129"/>
      <w:bookmarkEnd w:id="130"/>
    </w:p>
    <w:p>
      <w:pPr>
        <w:spacing w:line="440" w:lineRule="exact"/>
        <w:ind w:left="1619" w:leftChars="771"/>
        <w:rPr>
          <w:rFonts w:ascii="Times New Roman" w:hAnsi="Times New Roman" w:eastAsia="黑体" w:cs="Times New Roman"/>
          <w:sz w:val="24"/>
        </w:rPr>
      </w:pPr>
    </w:p>
    <w:p>
      <w:pPr>
        <w:numPr>
          <w:ilvl w:val="0"/>
          <w:numId w:val="4"/>
        </w:numPr>
        <w:spacing w:line="440" w:lineRule="exact"/>
        <w:jc w:val="center"/>
      </w:pPr>
      <w:r>
        <w:rPr>
          <w:rFonts w:ascii="Times New Roman" w:hAnsi="Times New Roman" w:eastAsia="黑体" w:cs="Times New Roman"/>
          <w:sz w:val="20"/>
          <w:szCs w:val="20"/>
        </w:rPr>
        <w:br w:type="page"/>
      </w:r>
      <w:bookmarkStart w:id="131" w:name="_Toc30031_WPSOffice_Level1"/>
      <w:bookmarkStart w:id="132" w:name="_Toc1687_WPSOffice_Level1"/>
      <w:bookmarkStart w:id="133" w:name="_Toc18312_WPSOffice_Level1"/>
      <w:bookmarkStart w:id="134" w:name="_Toc2765_WPSOffice_Level1"/>
      <w:bookmarkStart w:id="135" w:name="_Toc29399_WPSOffice_Level1"/>
      <w:r>
        <w:rPr>
          <w:rFonts w:ascii="Times New Roman" w:hAnsi="Times New Roman" w:eastAsia="黑体" w:cs="Times New Roman"/>
          <w:sz w:val="28"/>
          <w:szCs w:val="28"/>
        </w:rPr>
        <w:t>报价函</w:t>
      </w:r>
      <w:bookmarkEnd w:id="131"/>
      <w:bookmarkEnd w:id="132"/>
      <w:bookmarkEnd w:id="133"/>
      <w:bookmarkEnd w:id="134"/>
      <w:bookmarkEnd w:id="135"/>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6" w:name="_Toc32350_WPSOffice_Level1"/>
      <w:bookmarkStart w:id="137" w:name="_Toc12530_WPSOffice_Level1"/>
      <w:bookmarkStart w:id="138" w:name="_Toc18668_WPSOffice_Level1"/>
      <w:bookmarkStart w:id="139" w:name="_Toc8695_WPSOffice_Level1"/>
      <w:bookmarkStart w:id="140" w:name="_Toc14563_WPSOffice_Level1"/>
      <w:r>
        <w:rPr>
          <w:rFonts w:ascii="Times New Roman" w:hAnsi="Times New Roman" w:eastAsia="黑体" w:cs="Times New Roman"/>
          <w:sz w:val="28"/>
          <w:szCs w:val="28"/>
        </w:rPr>
        <w:t>二、法定代表人身份证明及授权委托书</w:t>
      </w:r>
      <w:bookmarkEnd w:id="136"/>
      <w:bookmarkEnd w:id="137"/>
      <w:bookmarkEnd w:id="138"/>
      <w:bookmarkEnd w:id="139"/>
      <w:bookmarkEnd w:id="140"/>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1" w:name="_Toc5153_WPSOffice_Level2"/>
      <w:bookmarkStart w:id="142" w:name="_Toc20803_WPSOffice_Level2"/>
      <w:r>
        <w:rPr>
          <w:rFonts w:ascii="Times New Roman" w:hAnsi="Times New Roman" w:eastAsia="黑体" w:cs="Times New Roman"/>
          <w:bCs/>
          <w:sz w:val="28"/>
          <w:szCs w:val="28"/>
        </w:rPr>
        <w:t>2-1 法定代表人身份证明</w:t>
      </w:r>
      <w:bookmarkEnd w:id="141"/>
      <w:bookmarkEnd w:id="142"/>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3" w:name="_Toc19768_WPSOffice_Level2"/>
      <w:bookmarkStart w:id="144" w:name="_Toc12035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3"/>
      <w:bookmarkEnd w:id="144"/>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5" w:name="_Toc24567_WPSOffice_Level1"/>
      <w:bookmarkStart w:id="146" w:name="_Toc15186_WPSOffice_Level1"/>
      <w:bookmarkStart w:id="147" w:name="_Toc24530_WPSOffice_Level1"/>
      <w:bookmarkStart w:id="148" w:name="_Toc32085_WPSOffice_Level1"/>
      <w:bookmarkStart w:id="149"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5"/>
      <w:bookmarkEnd w:id="146"/>
      <w:bookmarkEnd w:id="147"/>
      <w:bookmarkEnd w:id="148"/>
      <w:r>
        <w:rPr>
          <w:rFonts w:hint="eastAsia" w:ascii="Times New Roman" w:hAnsi="Times New Roman" w:eastAsia="黑体" w:cs="Times New Roman"/>
          <w:sz w:val="28"/>
          <w:szCs w:val="28"/>
        </w:rPr>
        <w:t>报价清单</w:t>
      </w:r>
      <w:bookmarkEnd w:id="149"/>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4"/>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运输费、检测费、验收费、安装调试费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rPr>
        <w:t>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lang w:val="en-US" w:eastAsia="zh-CN"/>
        </w:rPr>
        <w:t xml:space="preserve">    </w:t>
      </w:r>
      <w:r>
        <w:rPr>
          <w:rFonts w:hint="eastAsia" w:ascii="仿宋" w:hAnsi="仿宋" w:eastAsia="仿宋"/>
          <w:sz w:val="30"/>
          <w:szCs w:val="30"/>
        </w:rPr>
        <w:t>日期：202</w:t>
      </w:r>
      <w:r>
        <w:rPr>
          <w:rFonts w:hint="eastAsia" w:ascii="仿宋" w:hAnsi="仿宋" w:eastAsia="仿宋"/>
          <w:sz w:val="30"/>
          <w:szCs w:val="30"/>
          <w:lang w:val="en-US" w:eastAsia="zh-CN"/>
        </w:rPr>
        <w:t>3</w:t>
      </w:r>
      <w:r>
        <w:rPr>
          <w:rFonts w:hint="eastAsia" w:ascii="仿宋" w:hAnsi="仿宋" w:eastAsia="仿宋"/>
          <w:sz w:val="30"/>
          <w:szCs w:val="30"/>
        </w:rPr>
        <w:t>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0" w:name="_Toc22815_WPSOffice_Level1"/>
      <w:bookmarkStart w:id="151" w:name="_Toc10436_WPSOffice_Level1"/>
      <w:bookmarkStart w:id="152" w:name="_Toc23545_WPSOffice_Level1"/>
      <w:bookmarkStart w:id="153" w:name="_Toc7738_WPSOffice_Level1"/>
      <w:bookmarkStart w:id="154" w:name="_Toc31445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5" w:name="_Toc27600_WPSOffice_Level2"/>
      <w:bookmarkStart w:id="156" w:name="_Toc2807_WPSOffice_Level2"/>
      <w:r>
        <w:rPr>
          <w:rFonts w:ascii="Times New Roman" w:hAnsi="Times New Roman" w:eastAsia="黑体" w:cs="Times New Roman"/>
          <w:sz w:val="28"/>
          <w:szCs w:val="28"/>
        </w:rPr>
        <w:t>供应商基本情况</w:t>
      </w:r>
      <w:bookmarkEnd w:id="150"/>
      <w:bookmarkEnd w:id="151"/>
      <w:bookmarkEnd w:id="152"/>
      <w:bookmarkEnd w:id="153"/>
      <w:bookmarkEnd w:id="154"/>
      <w:bookmarkEnd w:id="155"/>
      <w:bookmarkEnd w:id="156"/>
    </w:p>
    <w:p>
      <w:pPr>
        <w:topLinePunct/>
        <w:spacing w:line="440" w:lineRule="exact"/>
        <w:jc w:val="center"/>
        <w:rPr>
          <w:rFonts w:ascii="Times New Roman" w:hAnsi="Times New Roman" w:cs="Times New Roman"/>
          <w:sz w:val="23"/>
          <w:szCs w:val="23"/>
        </w:rPr>
      </w:pPr>
    </w:p>
    <w:tbl>
      <w:tblPr>
        <w:tblStyle w:val="14"/>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7"/>
        <w:spacing w:line="240" w:lineRule="atLeast"/>
        <w:ind w:left="560" w:leftChars="0" w:right="-512" w:rightChars="-244" w:hanging="560" w:hangingChars="200"/>
        <w:jc w:val="center"/>
        <w:rPr>
          <w:rFonts w:ascii="Times New Roman" w:hAnsi="Times New Roman" w:cs="Times New Roman"/>
          <w:sz w:val="28"/>
          <w:szCs w:val="28"/>
        </w:rPr>
      </w:pPr>
      <w:bookmarkStart w:id="157" w:name="_Toc1452_WPSOffice_Level1"/>
      <w:bookmarkStart w:id="158" w:name="_Toc5072_WPSOffice_Level1"/>
      <w:bookmarkStart w:id="159" w:name="_Toc3772_WPSOffice_Level1"/>
      <w:bookmarkStart w:id="160" w:name="_Toc18547_WPSOffice_Level1"/>
      <w:bookmarkStart w:id="161" w:name="_Toc19004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7"/>
      <w:bookmarkEnd w:id="158"/>
      <w:bookmarkEnd w:id="159"/>
      <w:bookmarkEnd w:id="160"/>
      <w:bookmarkEnd w:id="161"/>
    </w:p>
    <w:tbl>
      <w:tblPr>
        <w:tblStyle w:val="1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近3年内销售合同或其他证明材料</w:t>
      </w:r>
      <w:r>
        <w:rPr>
          <w:rFonts w:hint="eastAsia" w:ascii="Times New Roman" w:hAnsi="Times New Roman" w:eastAsia="黑体" w:cs="Times New Roman"/>
          <w:szCs w:val="21"/>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2" w:name="_Toc5403_WPSOffice_Level1"/>
      <w:bookmarkStart w:id="163" w:name="_Toc3893_WPSOffice_Level1"/>
      <w:bookmarkStart w:id="164" w:name="_Toc30712_WPSOffice_Level1"/>
      <w:bookmarkStart w:id="165" w:name="_Toc9267_WPSOffice_Level1"/>
      <w:bookmarkStart w:id="166" w:name="_Toc12019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2"/>
      <w:bookmarkEnd w:id="163"/>
      <w:bookmarkEnd w:id="164"/>
      <w:bookmarkEnd w:id="165"/>
      <w:bookmarkEnd w:id="166"/>
    </w:p>
    <w:p>
      <w:pPr>
        <w:topLinePunct/>
        <w:spacing w:line="440" w:lineRule="exact"/>
        <w:rPr>
          <w:rFonts w:ascii="Times New Roman" w:hAnsi="Times New Roman" w:cs="Times New Roman"/>
          <w:bCs/>
          <w:sz w:val="23"/>
          <w:szCs w:val="23"/>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4"/>
        <w:tblpPr w:leftFromText="180" w:rightFromText="180" w:vertAnchor="text" w:horzAnchor="page" w:tblpX="1645" w:tblpY="835"/>
        <w:tblOverlap w:val="never"/>
        <w:tblW w:w="85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w:t>
            </w:r>
            <w:r>
              <w:rPr>
                <w:rFonts w:hint="eastAsia" w:ascii="宋体" w:hAnsi="宋体"/>
                <w:szCs w:val="21"/>
                <w:lang w:val="en-US" w:eastAsia="zh-CN"/>
              </w:rPr>
              <w:t xml:space="preserve"> </w:t>
            </w:r>
            <w:r>
              <w:rPr>
                <w:rFonts w:hint="eastAsia" w:ascii="宋体" w:hAnsi="宋体"/>
                <w:szCs w:val="21"/>
              </w:rPr>
              <w:t>方</w:t>
            </w:r>
            <w:r>
              <w:rPr>
                <w:rFonts w:hint="eastAsia" w:ascii="宋体" w:hAnsi="宋体"/>
                <w:szCs w:val="21"/>
                <w:lang w:val="en-US" w:eastAsia="zh-CN"/>
              </w:rPr>
              <w:t xml:space="preserve"> </w:t>
            </w:r>
            <w:r>
              <w:rPr>
                <w:rFonts w:hint="eastAsia" w:ascii="宋体" w:hAnsi="宋体"/>
                <w:szCs w:val="21"/>
              </w:rPr>
              <w:t>要</w:t>
            </w:r>
            <w:r>
              <w:rPr>
                <w:rFonts w:hint="eastAsia" w:ascii="宋体" w:hAnsi="宋体"/>
                <w:szCs w:val="21"/>
                <w:lang w:val="en-US" w:eastAsia="zh-CN"/>
              </w:rPr>
              <w:t xml:space="preserve"> </w:t>
            </w:r>
            <w:r>
              <w:rPr>
                <w:rFonts w:hint="eastAsia" w:ascii="宋体" w:hAnsi="宋体"/>
                <w:szCs w:val="21"/>
              </w:rPr>
              <w:t>求</w:t>
            </w:r>
          </w:p>
        </w:tc>
        <w:tc>
          <w:tcPr>
            <w:tcW w:w="1980" w:type="dxa"/>
            <w:tcBorders>
              <w:tl2br w:val="nil"/>
              <w:tr2bl w:val="nil"/>
            </w:tcBorders>
            <w:vAlign w:val="center"/>
          </w:tcPr>
          <w:p>
            <w:pPr>
              <w:adjustRightInd w:val="0"/>
              <w:snapToGrid w:val="0"/>
              <w:ind w:firstLine="420" w:firstLineChars="200"/>
              <w:jc w:val="both"/>
              <w:rPr>
                <w:rFonts w:hint="eastAsia" w:ascii="宋体" w:hAnsi="宋体" w:eastAsiaTheme="minorEastAsia"/>
                <w:szCs w:val="21"/>
                <w:lang w:val="en-US" w:eastAsia="zh-CN"/>
              </w:rPr>
            </w:pPr>
            <w:r>
              <w:rPr>
                <w:rFonts w:hint="eastAsia" w:ascii="宋体" w:hAnsi="宋体"/>
                <w:szCs w:val="21"/>
                <w:lang w:val="en-US" w:eastAsia="zh-CN"/>
              </w:rPr>
              <w:t>卖 方 响 应</w:t>
            </w:r>
          </w:p>
        </w:tc>
        <w:tc>
          <w:tcPr>
            <w:tcW w:w="1140" w:type="dxa"/>
            <w:tcBorders>
              <w:tl2br w:val="nil"/>
              <w:tr2bl w:val="nil"/>
            </w:tcBorders>
            <w:vAlign w:val="center"/>
          </w:tcPr>
          <w:p>
            <w:pPr>
              <w:adjustRightInd w:val="0"/>
              <w:snapToGrid w:val="0"/>
              <w:ind w:firstLine="210" w:firstLineChars="100"/>
              <w:jc w:val="center"/>
              <w:rPr>
                <w:rFonts w:hint="eastAsia" w:ascii="宋体" w:hAnsi="宋体" w:eastAsiaTheme="minorEastAsia"/>
                <w:szCs w:val="21"/>
                <w:lang w:eastAsia="zh-CN"/>
              </w:rPr>
            </w:pPr>
            <w:r>
              <w:rPr>
                <w:rFonts w:hint="eastAsia" w:ascii="宋体" w:hAnsi="宋体"/>
                <w:szCs w:val="21"/>
                <w:lang w:eastAsia="zh-CN"/>
              </w:rPr>
              <w:t>偏</w:t>
            </w:r>
            <w:r>
              <w:rPr>
                <w:rFonts w:hint="eastAsia" w:ascii="宋体" w:hAnsi="宋体"/>
                <w:szCs w:val="21"/>
                <w:lang w:val="en-US" w:eastAsia="zh-CN"/>
              </w:rPr>
              <w:t xml:space="preserve"> </w:t>
            </w:r>
            <w:r>
              <w:rPr>
                <w:rFonts w:hint="eastAsia" w:ascii="宋体" w:hAnsi="宋体"/>
                <w:szCs w:val="21"/>
                <w:lang w:eastAsia="zh-CN"/>
              </w:rPr>
              <w:t>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bl>
    <w:p>
      <w:pPr>
        <w:pStyle w:val="2"/>
        <w:jc w:val="center"/>
        <w:rPr>
          <w:rFonts w:ascii="黑体" w:hAnsi="黑体" w:eastAsia="黑体" w:cs="黑体"/>
          <w:sz w:val="28"/>
          <w:szCs w:val="28"/>
        </w:rPr>
      </w:pPr>
    </w:p>
    <w:p>
      <w:pPr>
        <w:pStyle w:val="38"/>
        <w:spacing w:line="240" w:lineRule="auto"/>
        <w:ind w:firstLine="420"/>
      </w:pPr>
      <w:r>
        <w:rPr>
          <w:rFonts w:hint="eastAsia"/>
        </w:rPr>
        <w:t>对于上表买方要求的技术参数，请供货商根据所投产品技术参数填写，按“响应”、“不响应”、“优于”进行逐项填写；投标人认为需要说明的，可以用文字表达。</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2"/>
        <w:jc w:val="center"/>
        <w:rPr>
          <w:rFonts w:ascii="黑体" w:hAnsi="黑体" w:eastAsia="黑体" w:cs="黑体"/>
          <w:sz w:val="28"/>
          <w:szCs w:val="28"/>
        </w:rPr>
      </w:pPr>
    </w:p>
    <w:p>
      <w:pPr>
        <w:pStyle w:val="2"/>
        <w:jc w:val="both"/>
        <w:rPr>
          <w:rFonts w:ascii="黑体" w:hAnsi="黑体" w:eastAsia="黑体" w:cs="黑体"/>
          <w:sz w:val="28"/>
          <w:szCs w:val="28"/>
        </w:rPr>
      </w:pPr>
    </w:p>
    <w:p>
      <w:pPr>
        <w:pStyle w:val="2"/>
        <w:rPr>
          <w:rFonts w:ascii="黑体" w:hAnsi="黑体" w:eastAsia="黑体" w:cs="黑体"/>
          <w:sz w:val="28"/>
          <w:szCs w:val="28"/>
        </w:rPr>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5"/>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主要部件配置清单</w:t>
      </w:r>
    </w:p>
    <w:p>
      <w:pPr>
        <w:pStyle w:val="2"/>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4"/>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hint="eastAsia" w:ascii="宋体" w:hAnsi="宋体" w:eastAsia="宋体" w:cs="宋体"/>
          <w:color w:val="000000"/>
          <w:szCs w:val="21"/>
          <w:u w:val="single"/>
          <w:lang w:val="en-US" w:eastAsia="zh-CN"/>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r>
        <w:rPr>
          <w:rFonts w:hint="eastAsia" w:ascii="宋体" w:hAnsi="宋体" w:eastAsia="宋体" w:cs="宋体"/>
          <w:color w:val="000000"/>
          <w:szCs w:val="21"/>
          <w:u w:val="single"/>
          <w:lang w:val="en-US" w:eastAsia="zh-CN"/>
        </w:rPr>
        <w:t xml:space="preserve"> </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宋体" w:hAnsi="宋体" w:eastAsia="宋体" w:cs="宋体"/>
          <w:sz w:val="28"/>
          <w:szCs w:val="28"/>
        </w:rPr>
      </w:pPr>
      <w:r>
        <w:rPr>
          <w:rFonts w:hint="eastAsia" w:ascii="宋体" w:hAnsi="宋体" w:eastAsia="宋体" w:cs="宋体"/>
          <w:sz w:val="28"/>
          <w:szCs w:val="28"/>
        </w:rPr>
        <w:t>备品备件清单</w:t>
      </w:r>
    </w:p>
    <w:p>
      <w:pPr>
        <w:pStyle w:val="2"/>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sz w:val="28"/>
          <w:szCs w:val="28"/>
        </w:rPr>
      </w:pPr>
      <w:r>
        <w:rPr>
          <w:rFonts w:hint="eastAsia" w:ascii="宋体" w:hAnsi="宋体" w:eastAsia="宋体" w:cs="宋体"/>
          <w:sz w:val="28"/>
          <w:szCs w:val="28"/>
        </w:rPr>
        <w:t>专用工具清单（如有）</w:t>
      </w:r>
    </w:p>
    <w:p>
      <w:pPr>
        <w:pStyle w:val="2"/>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10"/>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9"/>
                  <w:ind w:firstLine="360"/>
                </w:pPr>
                <w:r>
                  <w:fldChar w:fldCharType="begin"/>
                </w:r>
                <w:r>
                  <w:instrText xml:space="preserve"> PAGE  \* MERGEFORMAT </w:instrText>
                </w:r>
                <w:r>
                  <w:fldChar w:fldCharType="separate"/>
                </w:r>
                <w:r>
                  <w:t>40</w:t>
                </w:r>
                <w:r>
                  <w:fldChar w:fldCharType="end"/>
                </w:r>
              </w:p>
            </w:txbxContent>
          </v:textbox>
        </v:shape>
      </w:pict>
    </w:r>
  </w:p>
  <w:p>
    <w:pPr>
      <w:pStyle w:val="9"/>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D074A01"/>
    <w:multiLevelType w:val="singleLevel"/>
    <w:tmpl w:val="2D074A01"/>
    <w:lvl w:ilvl="0" w:tentative="0">
      <w:start w:val="1"/>
      <w:numFmt w:val="chineseCounting"/>
      <w:suff w:val="nothing"/>
      <w:lvlText w:val="%1、"/>
      <w:lvlJc w:val="left"/>
      <w:rPr>
        <w:rFonts w:hint="eastAsia"/>
      </w:rPr>
    </w:lvl>
  </w:abstractNum>
  <w:abstractNum w:abstractNumId="4">
    <w:nsid w:val="2E95D47B"/>
    <w:multiLevelType w:val="singleLevel"/>
    <w:tmpl w:val="2E95D47B"/>
    <w:lvl w:ilvl="0" w:tentative="0">
      <w:start w:val="1"/>
      <w:numFmt w:val="decimal"/>
      <w:pStyle w:val="4"/>
      <w:suff w:val="nothing"/>
      <w:lvlText w:val="%1．"/>
      <w:lvlJc w:val="left"/>
      <w:pPr>
        <w:ind w:left="17" w:firstLine="400"/>
      </w:pPr>
      <w:rPr>
        <w:rFont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1N2I3OGFmYzhhZmVlYzE5NzU4OTRlOWE3OTk4OWYifQ=="/>
  </w:docVars>
  <w:rsids>
    <w:rsidRoot w:val="00172A27"/>
    <w:rsid w:val="00037626"/>
    <w:rsid w:val="00043805"/>
    <w:rsid w:val="00056650"/>
    <w:rsid w:val="00065CDA"/>
    <w:rsid w:val="00075165"/>
    <w:rsid w:val="000A2B98"/>
    <w:rsid w:val="000C168A"/>
    <w:rsid w:val="000E14E9"/>
    <w:rsid w:val="000E1A39"/>
    <w:rsid w:val="0010390C"/>
    <w:rsid w:val="00142D32"/>
    <w:rsid w:val="001571AF"/>
    <w:rsid w:val="00164875"/>
    <w:rsid w:val="00166493"/>
    <w:rsid w:val="00172A27"/>
    <w:rsid w:val="001C18CC"/>
    <w:rsid w:val="001C5613"/>
    <w:rsid w:val="001D3221"/>
    <w:rsid w:val="001D799F"/>
    <w:rsid w:val="00205242"/>
    <w:rsid w:val="00205DBD"/>
    <w:rsid w:val="00210A1D"/>
    <w:rsid w:val="00240DA4"/>
    <w:rsid w:val="002519FD"/>
    <w:rsid w:val="00272678"/>
    <w:rsid w:val="00273CD8"/>
    <w:rsid w:val="00273E55"/>
    <w:rsid w:val="002B094E"/>
    <w:rsid w:val="002C2065"/>
    <w:rsid w:val="002F205F"/>
    <w:rsid w:val="00300F0C"/>
    <w:rsid w:val="00346030"/>
    <w:rsid w:val="0035644A"/>
    <w:rsid w:val="003604F6"/>
    <w:rsid w:val="003626AF"/>
    <w:rsid w:val="003A6B16"/>
    <w:rsid w:val="003B6DCF"/>
    <w:rsid w:val="003C2CD1"/>
    <w:rsid w:val="00402DF9"/>
    <w:rsid w:val="00426A52"/>
    <w:rsid w:val="00427900"/>
    <w:rsid w:val="00444096"/>
    <w:rsid w:val="00467CAE"/>
    <w:rsid w:val="004A1CBB"/>
    <w:rsid w:val="004A6563"/>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C2DE0"/>
    <w:rsid w:val="005E54FD"/>
    <w:rsid w:val="005F7E47"/>
    <w:rsid w:val="00631331"/>
    <w:rsid w:val="006377BC"/>
    <w:rsid w:val="00646B33"/>
    <w:rsid w:val="00690999"/>
    <w:rsid w:val="006A184F"/>
    <w:rsid w:val="006B0C8B"/>
    <w:rsid w:val="006D6F7B"/>
    <w:rsid w:val="006E51BB"/>
    <w:rsid w:val="006F36E9"/>
    <w:rsid w:val="0070292D"/>
    <w:rsid w:val="0070390A"/>
    <w:rsid w:val="00713961"/>
    <w:rsid w:val="007174F5"/>
    <w:rsid w:val="007216EC"/>
    <w:rsid w:val="00733CE4"/>
    <w:rsid w:val="007350AF"/>
    <w:rsid w:val="00750D66"/>
    <w:rsid w:val="00757002"/>
    <w:rsid w:val="00764CCD"/>
    <w:rsid w:val="00782FE9"/>
    <w:rsid w:val="007F2DA2"/>
    <w:rsid w:val="007F3263"/>
    <w:rsid w:val="00825EF3"/>
    <w:rsid w:val="008267FA"/>
    <w:rsid w:val="0083784F"/>
    <w:rsid w:val="008766DD"/>
    <w:rsid w:val="00877226"/>
    <w:rsid w:val="008B21FA"/>
    <w:rsid w:val="008E1521"/>
    <w:rsid w:val="008E7426"/>
    <w:rsid w:val="009007E9"/>
    <w:rsid w:val="009130D0"/>
    <w:rsid w:val="00970C4D"/>
    <w:rsid w:val="009969A9"/>
    <w:rsid w:val="009D0BEC"/>
    <w:rsid w:val="009F0AA5"/>
    <w:rsid w:val="009F2F98"/>
    <w:rsid w:val="00A14222"/>
    <w:rsid w:val="00A6283B"/>
    <w:rsid w:val="00A72F34"/>
    <w:rsid w:val="00A92D02"/>
    <w:rsid w:val="00AB18B6"/>
    <w:rsid w:val="00AB1EEA"/>
    <w:rsid w:val="00AC7918"/>
    <w:rsid w:val="00AE2C23"/>
    <w:rsid w:val="00AF1E53"/>
    <w:rsid w:val="00AF25A5"/>
    <w:rsid w:val="00AF539B"/>
    <w:rsid w:val="00B12A31"/>
    <w:rsid w:val="00B15858"/>
    <w:rsid w:val="00B303C2"/>
    <w:rsid w:val="00B50B49"/>
    <w:rsid w:val="00B93F76"/>
    <w:rsid w:val="00BA1CAE"/>
    <w:rsid w:val="00BB0DD9"/>
    <w:rsid w:val="00BE6BC3"/>
    <w:rsid w:val="00C165B0"/>
    <w:rsid w:val="00C454A0"/>
    <w:rsid w:val="00C53E83"/>
    <w:rsid w:val="00C7141E"/>
    <w:rsid w:val="00C7194D"/>
    <w:rsid w:val="00C93B65"/>
    <w:rsid w:val="00CB1442"/>
    <w:rsid w:val="00CB4EAA"/>
    <w:rsid w:val="00CD6FE9"/>
    <w:rsid w:val="00CE2050"/>
    <w:rsid w:val="00CE443D"/>
    <w:rsid w:val="00D02E59"/>
    <w:rsid w:val="00D1607D"/>
    <w:rsid w:val="00D249DD"/>
    <w:rsid w:val="00D60EAE"/>
    <w:rsid w:val="00D60F2E"/>
    <w:rsid w:val="00D934FC"/>
    <w:rsid w:val="00D94B3C"/>
    <w:rsid w:val="00DA1FD9"/>
    <w:rsid w:val="00DA7119"/>
    <w:rsid w:val="00DB4C2B"/>
    <w:rsid w:val="00DD18EB"/>
    <w:rsid w:val="00DE6371"/>
    <w:rsid w:val="00DF2B57"/>
    <w:rsid w:val="00DF7642"/>
    <w:rsid w:val="00E30A52"/>
    <w:rsid w:val="00E42AA9"/>
    <w:rsid w:val="00E53609"/>
    <w:rsid w:val="00E642DF"/>
    <w:rsid w:val="00E82434"/>
    <w:rsid w:val="00E90327"/>
    <w:rsid w:val="00E927FF"/>
    <w:rsid w:val="00ED718A"/>
    <w:rsid w:val="00EF16FF"/>
    <w:rsid w:val="00EF7EF1"/>
    <w:rsid w:val="00F1488D"/>
    <w:rsid w:val="00F27C0A"/>
    <w:rsid w:val="00F56741"/>
    <w:rsid w:val="00F85CDA"/>
    <w:rsid w:val="00F92726"/>
    <w:rsid w:val="00F947D4"/>
    <w:rsid w:val="00FC3F61"/>
    <w:rsid w:val="00FE4671"/>
    <w:rsid w:val="00FF4C30"/>
    <w:rsid w:val="01057133"/>
    <w:rsid w:val="01227D26"/>
    <w:rsid w:val="01261938"/>
    <w:rsid w:val="01516AAC"/>
    <w:rsid w:val="015F01C5"/>
    <w:rsid w:val="016467FF"/>
    <w:rsid w:val="016B0268"/>
    <w:rsid w:val="016B560F"/>
    <w:rsid w:val="016F3AE4"/>
    <w:rsid w:val="01907187"/>
    <w:rsid w:val="01992D6C"/>
    <w:rsid w:val="01A05D40"/>
    <w:rsid w:val="01C47A83"/>
    <w:rsid w:val="01D26FB5"/>
    <w:rsid w:val="01D8197B"/>
    <w:rsid w:val="01DB4425"/>
    <w:rsid w:val="01F30A06"/>
    <w:rsid w:val="01F423F9"/>
    <w:rsid w:val="020E2058"/>
    <w:rsid w:val="02355837"/>
    <w:rsid w:val="024946D1"/>
    <w:rsid w:val="0250686A"/>
    <w:rsid w:val="02595534"/>
    <w:rsid w:val="02763446"/>
    <w:rsid w:val="028275B1"/>
    <w:rsid w:val="02836B8D"/>
    <w:rsid w:val="02A66735"/>
    <w:rsid w:val="02AA57BB"/>
    <w:rsid w:val="02AC7E7A"/>
    <w:rsid w:val="02B7452C"/>
    <w:rsid w:val="02C10E78"/>
    <w:rsid w:val="02D65DED"/>
    <w:rsid w:val="02DD1573"/>
    <w:rsid w:val="02E96424"/>
    <w:rsid w:val="02F44385"/>
    <w:rsid w:val="02FD6247"/>
    <w:rsid w:val="03125B78"/>
    <w:rsid w:val="03380757"/>
    <w:rsid w:val="033E575A"/>
    <w:rsid w:val="036B6B95"/>
    <w:rsid w:val="038226D6"/>
    <w:rsid w:val="03960557"/>
    <w:rsid w:val="03B141EB"/>
    <w:rsid w:val="03C834BA"/>
    <w:rsid w:val="03D56ECF"/>
    <w:rsid w:val="03D630D0"/>
    <w:rsid w:val="03DF68F4"/>
    <w:rsid w:val="03ED0A2F"/>
    <w:rsid w:val="03F510F7"/>
    <w:rsid w:val="04063E45"/>
    <w:rsid w:val="040F0B7F"/>
    <w:rsid w:val="04211E08"/>
    <w:rsid w:val="04307FFF"/>
    <w:rsid w:val="043A35D9"/>
    <w:rsid w:val="04457667"/>
    <w:rsid w:val="045A4B7B"/>
    <w:rsid w:val="04642508"/>
    <w:rsid w:val="04685518"/>
    <w:rsid w:val="046E5030"/>
    <w:rsid w:val="047A7331"/>
    <w:rsid w:val="048819D9"/>
    <w:rsid w:val="04A248E7"/>
    <w:rsid w:val="04AB6E27"/>
    <w:rsid w:val="04AF2899"/>
    <w:rsid w:val="04B213C1"/>
    <w:rsid w:val="04B67108"/>
    <w:rsid w:val="04CB3E4D"/>
    <w:rsid w:val="04EC0DEF"/>
    <w:rsid w:val="050C173D"/>
    <w:rsid w:val="052B12A4"/>
    <w:rsid w:val="052D64AE"/>
    <w:rsid w:val="0535067A"/>
    <w:rsid w:val="05435747"/>
    <w:rsid w:val="054A377A"/>
    <w:rsid w:val="0571047E"/>
    <w:rsid w:val="05770B44"/>
    <w:rsid w:val="057D77E1"/>
    <w:rsid w:val="05860158"/>
    <w:rsid w:val="05AE7642"/>
    <w:rsid w:val="05BC7068"/>
    <w:rsid w:val="05CB4EDA"/>
    <w:rsid w:val="05DC1624"/>
    <w:rsid w:val="0616234B"/>
    <w:rsid w:val="061C6516"/>
    <w:rsid w:val="06206644"/>
    <w:rsid w:val="06233674"/>
    <w:rsid w:val="06356AB4"/>
    <w:rsid w:val="06361B7E"/>
    <w:rsid w:val="0637658C"/>
    <w:rsid w:val="06420BE5"/>
    <w:rsid w:val="064F44F5"/>
    <w:rsid w:val="066072C2"/>
    <w:rsid w:val="06750697"/>
    <w:rsid w:val="069B3C00"/>
    <w:rsid w:val="06CA1760"/>
    <w:rsid w:val="06ED25DE"/>
    <w:rsid w:val="06F57E5E"/>
    <w:rsid w:val="07085527"/>
    <w:rsid w:val="073A3426"/>
    <w:rsid w:val="0744651C"/>
    <w:rsid w:val="0757367C"/>
    <w:rsid w:val="07595CAC"/>
    <w:rsid w:val="076F25A8"/>
    <w:rsid w:val="077508BA"/>
    <w:rsid w:val="079543F1"/>
    <w:rsid w:val="07A10C59"/>
    <w:rsid w:val="07A45C35"/>
    <w:rsid w:val="07C30E6D"/>
    <w:rsid w:val="07C61AEA"/>
    <w:rsid w:val="07D72EEC"/>
    <w:rsid w:val="07E23ADF"/>
    <w:rsid w:val="07F53477"/>
    <w:rsid w:val="08315767"/>
    <w:rsid w:val="08347001"/>
    <w:rsid w:val="08376EC4"/>
    <w:rsid w:val="083C2C8C"/>
    <w:rsid w:val="083C51DC"/>
    <w:rsid w:val="083F45B1"/>
    <w:rsid w:val="08441E55"/>
    <w:rsid w:val="086D4ACA"/>
    <w:rsid w:val="087E3A40"/>
    <w:rsid w:val="08A5652C"/>
    <w:rsid w:val="08AC6280"/>
    <w:rsid w:val="08D840D9"/>
    <w:rsid w:val="08E73475"/>
    <w:rsid w:val="090B1608"/>
    <w:rsid w:val="09120680"/>
    <w:rsid w:val="09193D26"/>
    <w:rsid w:val="092C10F3"/>
    <w:rsid w:val="092D5CEC"/>
    <w:rsid w:val="09306E7A"/>
    <w:rsid w:val="094F558B"/>
    <w:rsid w:val="094F782B"/>
    <w:rsid w:val="095073FA"/>
    <w:rsid w:val="096B4234"/>
    <w:rsid w:val="0973495D"/>
    <w:rsid w:val="097C3D4B"/>
    <w:rsid w:val="099B5D1F"/>
    <w:rsid w:val="099C614A"/>
    <w:rsid w:val="09A07033"/>
    <w:rsid w:val="09A35E85"/>
    <w:rsid w:val="09A52B36"/>
    <w:rsid w:val="09A7522A"/>
    <w:rsid w:val="09B36429"/>
    <w:rsid w:val="09B83A16"/>
    <w:rsid w:val="0A132DA4"/>
    <w:rsid w:val="0A187F18"/>
    <w:rsid w:val="0A3641B0"/>
    <w:rsid w:val="0A3769B7"/>
    <w:rsid w:val="0A4977DA"/>
    <w:rsid w:val="0A5D06A7"/>
    <w:rsid w:val="0A605CF3"/>
    <w:rsid w:val="0A6564B9"/>
    <w:rsid w:val="0A6B7FB8"/>
    <w:rsid w:val="0A7D7D7B"/>
    <w:rsid w:val="0AA52BD3"/>
    <w:rsid w:val="0AAC4813"/>
    <w:rsid w:val="0AB417AF"/>
    <w:rsid w:val="0ACB14D5"/>
    <w:rsid w:val="0AFC27B3"/>
    <w:rsid w:val="0B0109E6"/>
    <w:rsid w:val="0B0364E1"/>
    <w:rsid w:val="0B183F48"/>
    <w:rsid w:val="0B5605CC"/>
    <w:rsid w:val="0B575328"/>
    <w:rsid w:val="0B575C8E"/>
    <w:rsid w:val="0B5C5BE2"/>
    <w:rsid w:val="0B607438"/>
    <w:rsid w:val="0B8C0B40"/>
    <w:rsid w:val="0B940000"/>
    <w:rsid w:val="0B9E7AAB"/>
    <w:rsid w:val="0BBD53FC"/>
    <w:rsid w:val="0BD95321"/>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8D21A0"/>
    <w:rsid w:val="0C932008"/>
    <w:rsid w:val="0C954935"/>
    <w:rsid w:val="0C9E6EE9"/>
    <w:rsid w:val="0CA60BF4"/>
    <w:rsid w:val="0CEE2538"/>
    <w:rsid w:val="0CFF356B"/>
    <w:rsid w:val="0D1C692C"/>
    <w:rsid w:val="0D1F7FB3"/>
    <w:rsid w:val="0D235F12"/>
    <w:rsid w:val="0D371527"/>
    <w:rsid w:val="0D421699"/>
    <w:rsid w:val="0D491784"/>
    <w:rsid w:val="0D903958"/>
    <w:rsid w:val="0DB17D41"/>
    <w:rsid w:val="0DBC5FD9"/>
    <w:rsid w:val="0DBF7526"/>
    <w:rsid w:val="0DD8176C"/>
    <w:rsid w:val="0DDD7B83"/>
    <w:rsid w:val="0DDF03EB"/>
    <w:rsid w:val="0DE17D3B"/>
    <w:rsid w:val="0DE55C13"/>
    <w:rsid w:val="0DEA2CBC"/>
    <w:rsid w:val="0DF76096"/>
    <w:rsid w:val="0DFF4F4B"/>
    <w:rsid w:val="0E353D12"/>
    <w:rsid w:val="0E3766AA"/>
    <w:rsid w:val="0E3C6E1E"/>
    <w:rsid w:val="0E421045"/>
    <w:rsid w:val="0E5617C7"/>
    <w:rsid w:val="0E5B2709"/>
    <w:rsid w:val="0E617FB2"/>
    <w:rsid w:val="0EC101C2"/>
    <w:rsid w:val="0EC266A4"/>
    <w:rsid w:val="0EC70BFA"/>
    <w:rsid w:val="0ED43311"/>
    <w:rsid w:val="0EDE1004"/>
    <w:rsid w:val="0EF511C8"/>
    <w:rsid w:val="0EF55437"/>
    <w:rsid w:val="0EF56A7A"/>
    <w:rsid w:val="0F084473"/>
    <w:rsid w:val="0F3638ED"/>
    <w:rsid w:val="0F487794"/>
    <w:rsid w:val="0F56600C"/>
    <w:rsid w:val="0F723405"/>
    <w:rsid w:val="0F751969"/>
    <w:rsid w:val="0FCC7A5D"/>
    <w:rsid w:val="0FDB62B2"/>
    <w:rsid w:val="0FE0087A"/>
    <w:rsid w:val="100A243A"/>
    <w:rsid w:val="1015385D"/>
    <w:rsid w:val="103C5FE2"/>
    <w:rsid w:val="10406357"/>
    <w:rsid w:val="1055158F"/>
    <w:rsid w:val="10585AE3"/>
    <w:rsid w:val="107348E1"/>
    <w:rsid w:val="107B36EC"/>
    <w:rsid w:val="107D3033"/>
    <w:rsid w:val="109E6C9D"/>
    <w:rsid w:val="10A81257"/>
    <w:rsid w:val="10BE733F"/>
    <w:rsid w:val="10C02202"/>
    <w:rsid w:val="10C56148"/>
    <w:rsid w:val="10EE14A7"/>
    <w:rsid w:val="10EF74F9"/>
    <w:rsid w:val="10F71714"/>
    <w:rsid w:val="11076A24"/>
    <w:rsid w:val="1109430C"/>
    <w:rsid w:val="110B15DD"/>
    <w:rsid w:val="112B09BB"/>
    <w:rsid w:val="115C0B2F"/>
    <w:rsid w:val="116C0B49"/>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F29CB"/>
    <w:rsid w:val="1301017A"/>
    <w:rsid w:val="13117BFA"/>
    <w:rsid w:val="131D7C46"/>
    <w:rsid w:val="132F62D2"/>
    <w:rsid w:val="134A310C"/>
    <w:rsid w:val="137511FB"/>
    <w:rsid w:val="1385172F"/>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C50C9C"/>
    <w:rsid w:val="14DC7DC8"/>
    <w:rsid w:val="14E01A95"/>
    <w:rsid w:val="150A1554"/>
    <w:rsid w:val="153122C9"/>
    <w:rsid w:val="154F540A"/>
    <w:rsid w:val="155319D5"/>
    <w:rsid w:val="156752D2"/>
    <w:rsid w:val="157D0B57"/>
    <w:rsid w:val="158335ED"/>
    <w:rsid w:val="15833F89"/>
    <w:rsid w:val="1589623D"/>
    <w:rsid w:val="15A85EC8"/>
    <w:rsid w:val="15B36D47"/>
    <w:rsid w:val="15C36A4E"/>
    <w:rsid w:val="15DC3D8A"/>
    <w:rsid w:val="15E451EB"/>
    <w:rsid w:val="15E47854"/>
    <w:rsid w:val="15EB36FD"/>
    <w:rsid w:val="15F55102"/>
    <w:rsid w:val="15F64774"/>
    <w:rsid w:val="15F906E0"/>
    <w:rsid w:val="16057AB2"/>
    <w:rsid w:val="160F0395"/>
    <w:rsid w:val="162149AE"/>
    <w:rsid w:val="162C6C5D"/>
    <w:rsid w:val="163C6D3C"/>
    <w:rsid w:val="16542610"/>
    <w:rsid w:val="16576E90"/>
    <w:rsid w:val="16664275"/>
    <w:rsid w:val="16B0772A"/>
    <w:rsid w:val="16BD38FF"/>
    <w:rsid w:val="16D65EF5"/>
    <w:rsid w:val="16F516A4"/>
    <w:rsid w:val="17067E9D"/>
    <w:rsid w:val="17250EDB"/>
    <w:rsid w:val="173B67EB"/>
    <w:rsid w:val="17514A69"/>
    <w:rsid w:val="17544559"/>
    <w:rsid w:val="17555AF7"/>
    <w:rsid w:val="17606543"/>
    <w:rsid w:val="1771268E"/>
    <w:rsid w:val="177747C5"/>
    <w:rsid w:val="17795CB2"/>
    <w:rsid w:val="1781794F"/>
    <w:rsid w:val="178212C7"/>
    <w:rsid w:val="17B1375A"/>
    <w:rsid w:val="17CE7E68"/>
    <w:rsid w:val="17F9165D"/>
    <w:rsid w:val="17FD5CFB"/>
    <w:rsid w:val="18117CBC"/>
    <w:rsid w:val="18147845"/>
    <w:rsid w:val="181C5AFE"/>
    <w:rsid w:val="18262728"/>
    <w:rsid w:val="18276115"/>
    <w:rsid w:val="182C4401"/>
    <w:rsid w:val="18510A99"/>
    <w:rsid w:val="18555ABF"/>
    <w:rsid w:val="185F31B6"/>
    <w:rsid w:val="189B41AF"/>
    <w:rsid w:val="18C06D94"/>
    <w:rsid w:val="18D45952"/>
    <w:rsid w:val="18E42505"/>
    <w:rsid w:val="18F85CC5"/>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45764"/>
    <w:rsid w:val="19DD457B"/>
    <w:rsid w:val="19FD2538"/>
    <w:rsid w:val="1A17222A"/>
    <w:rsid w:val="1A3348FA"/>
    <w:rsid w:val="1A412867"/>
    <w:rsid w:val="1AC27301"/>
    <w:rsid w:val="1AC3476E"/>
    <w:rsid w:val="1AE05001"/>
    <w:rsid w:val="1AE16104"/>
    <w:rsid w:val="1AE9320B"/>
    <w:rsid w:val="1B0525A1"/>
    <w:rsid w:val="1B2136A5"/>
    <w:rsid w:val="1B3C333B"/>
    <w:rsid w:val="1B3D7B6B"/>
    <w:rsid w:val="1B7270A9"/>
    <w:rsid w:val="1B742B49"/>
    <w:rsid w:val="1B7A2038"/>
    <w:rsid w:val="1B7D4D66"/>
    <w:rsid w:val="1B830B8C"/>
    <w:rsid w:val="1B8B6665"/>
    <w:rsid w:val="1B8D1DE8"/>
    <w:rsid w:val="1B907C33"/>
    <w:rsid w:val="1BA07D6D"/>
    <w:rsid w:val="1BC458EB"/>
    <w:rsid w:val="1BC51582"/>
    <w:rsid w:val="1BCA6B98"/>
    <w:rsid w:val="1BDB4E23"/>
    <w:rsid w:val="1BEA478F"/>
    <w:rsid w:val="1BFF07B9"/>
    <w:rsid w:val="1C1447AF"/>
    <w:rsid w:val="1C3542B7"/>
    <w:rsid w:val="1C3A1F70"/>
    <w:rsid w:val="1C4E3A72"/>
    <w:rsid w:val="1C591E3C"/>
    <w:rsid w:val="1C5A6DF2"/>
    <w:rsid w:val="1C8702AB"/>
    <w:rsid w:val="1CAD29F5"/>
    <w:rsid w:val="1CB17D58"/>
    <w:rsid w:val="1CD04682"/>
    <w:rsid w:val="1CDE2D4A"/>
    <w:rsid w:val="1CDF3C59"/>
    <w:rsid w:val="1CE41B29"/>
    <w:rsid w:val="1CF6219E"/>
    <w:rsid w:val="1D011989"/>
    <w:rsid w:val="1D1C4C9A"/>
    <w:rsid w:val="1D2C0C7A"/>
    <w:rsid w:val="1D4318D2"/>
    <w:rsid w:val="1D435A83"/>
    <w:rsid w:val="1D502683"/>
    <w:rsid w:val="1D547061"/>
    <w:rsid w:val="1D582C93"/>
    <w:rsid w:val="1D6A0A81"/>
    <w:rsid w:val="1D81597C"/>
    <w:rsid w:val="1D8F37AE"/>
    <w:rsid w:val="1DA538B1"/>
    <w:rsid w:val="1DA60807"/>
    <w:rsid w:val="1DCA0187"/>
    <w:rsid w:val="1DEE3EE6"/>
    <w:rsid w:val="1DEF15E5"/>
    <w:rsid w:val="1DFB3480"/>
    <w:rsid w:val="1E076BA3"/>
    <w:rsid w:val="1E085723"/>
    <w:rsid w:val="1E2E506B"/>
    <w:rsid w:val="1E373F50"/>
    <w:rsid w:val="1E3B3E71"/>
    <w:rsid w:val="1E547E7A"/>
    <w:rsid w:val="1E844E18"/>
    <w:rsid w:val="1EB01493"/>
    <w:rsid w:val="1EB45B84"/>
    <w:rsid w:val="1ED566BF"/>
    <w:rsid w:val="1EE97FFB"/>
    <w:rsid w:val="1F0079C8"/>
    <w:rsid w:val="1F021002"/>
    <w:rsid w:val="1F1D4BD7"/>
    <w:rsid w:val="1F1F765A"/>
    <w:rsid w:val="1F236DF7"/>
    <w:rsid w:val="1F382298"/>
    <w:rsid w:val="1F3C5FFF"/>
    <w:rsid w:val="1F5C044F"/>
    <w:rsid w:val="1F6966C8"/>
    <w:rsid w:val="1F6B6469"/>
    <w:rsid w:val="1F822B5D"/>
    <w:rsid w:val="1F837870"/>
    <w:rsid w:val="1F84184E"/>
    <w:rsid w:val="1F8841C9"/>
    <w:rsid w:val="1F942DC6"/>
    <w:rsid w:val="1F9F5217"/>
    <w:rsid w:val="1F9F7B9A"/>
    <w:rsid w:val="1FC653B9"/>
    <w:rsid w:val="1FC830F6"/>
    <w:rsid w:val="1FE50EDC"/>
    <w:rsid w:val="1FFD5491"/>
    <w:rsid w:val="1FFF49B3"/>
    <w:rsid w:val="20085EE1"/>
    <w:rsid w:val="200A49DA"/>
    <w:rsid w:val="2010615E"/>
    <w:rsid w:val="202E73DC"/>
    <w:rsid w:val="20350D4E"/>
    <w:rsid w:val="205B3A40"/>
    <w:rsid w:val="207C19DD"/>
    <w:rsid w:val="209A4709"/>
    <w:rsid w:val="20A32AD4"/>
    <w:rsid w:val="20A83190"/>
    <w:rsid w:val="20BB0B4F"/>
    <w:rsid w:val="20C14537"/>
    <w:rsid w:val="20C23964"/>
    <w:rsid w:val="20D03B7B"/>
    <w:rsid w:val="20D55FD7"/>
    <w:rsid w:val="20DE2F63"/>
    <w:rsid w:val="20E34258"/>
    <w:rsid w:val="20ED699B"/>
    <w:rsid w:val="21020B82"/>
    <w:rsid w:val="21063370"/>
    <w:rsid w:val="211B2CD8"/>
    <w:rsid w:val="21225095"/>
    <w:rsid w:val="21290251"/>
    <w:rsid w:val="212B27B8"/>
    <w:rsid w:val="21303DB9"/>
    <w:rsid w:val="21752DEB"/>
    <w:rsid w:val="217F414A"/>
    <w:rsid w:val="21957A4E"/>
    <w:rsid w:val="21B209FB"/>
    <w:rsid w:val="21C307B3"/>
    <w:rsid w:val="21CE3C80"/>
    <w:rsid w:val="21D11C50"/>
    <w:rsid w:val="21E27CC2"/>
    <w:rsid w:val="21E82062"/>
    <w:rsid w:val="21FC1CC5"/>
    <w:rsid w:val="220F22ED"/>
    <w:rsid w:val="22290B71"/>
    <w:rsid w:val="223920C8"/>
    <w:rsid w:val="2257773E"/>
    <w:rsid w:val="228C37EE"/>
    <w:rsid w:val="228C6100"/>
    <w:rsid w:val="22A30ED5"/>
    <w:rsid w:val="22A75A54"/>
    <w:rsid w:val="22C75FB3"/>
    <w:rsid w:val="22E43FB7"/>
    <w:rsid w:val="231432F6"/>
    <w:rsid w:val="23202A87"/>
    <w:rsid w:val="23211294"/>
    <w:rsid w:val="23291D55"/>
    <w:rsid w:val="23316C48"/>
    <w:rsid w:val="23331629"/>
    <w:rsid w:val="23533555"/>
    <w:rsid w:val="235C166E"/>
    <w:rsid w:val="2375570F"/>
    <w:rsid w:val="23870C5D"/>
    <w:rsid w:val="23B048C6"/>
    <w:rsid w:val="23B23A20"/>
    <w:rsid w:val="23B5629D"/>
    <w:rsid w:val="23C16AD3"/>
    <w:rsid w:val="23F25D22"/>
    <w:rsid w:val="24013265"/>
    <w:rsid w:val="24202C55"/>
    <w:rsid w:val="244554CD"/>
    <w:rsid w:val="244637AD"/>
    <w:rsid w:val="244D04EE"/>
    <w:rsid w:val="249A29C0"/>
    <w:rsid w:val="24A26904"/>
    <w:rsid w:val="24C01E6D"/>
    <w:rsid w:val="24C22F3D"/>
    <w:rsid w:val="24C74E0F"/>
    <w:rsid w:val="24CC38EA"/>
    <w:rsid w:val="24D665AE"/>
    <w:rsid w:val="24EA1E5C"/>
    <w:rsid w:val="24F713BB"/>
    <w:rsid w:val="2507530A"/>
    <w:rsid w:val="25080E67"/>
    <w:rsid w:val="252C2973"/>
    <w:rsid w:val="25374EF4"/>
    <w:rsid w:val="257D4C7B"/>
    <w:rsid w:val="25813229"/>
    <w:rsid w:val="25922CA0"/>
    <w:rsid w:val="25AD37B3"/>
    <w:rsid w:val="25CD46BA"/>
    <w:rsid w:val="25D12068"/>
    <w:rsid w:val="25D376ED"/>
    <w:rsid w:val="25F72C80"/>
    <w:rsid w:val="261E2FED"/>
    <w:rsid w:val="262D3499"/>
    <w:rsid w:val="2631307A"/>
    <w:rsid w:val="26363BA8"/>
    <w:rsid w:val="264F0DC8"/>
    <w:rsid w:val="26505959"/>
    <w:rsid w:val="26757836"/>
    <w:rsid w:val="267942C6"/>
    <w:rsid w:val="268169ED"/>
    <w:rsid w:val="26936A6A"/>
    <w:rsid w:val="26AC54AE"/>
    <w:rsid w:val="26AE35E3"/>
    <w:rsid w:val="26CA2142"/>
    <w:rsid w:val="26CC5821"/>
    <w:rsid w:val="26D9686E"/>
    <w:rsid w:val="26E16978"/>
    <w:rsid w:val="26EA132C"/>
    <w:rsid w:val="270A6B81"/>
    <w:rsid w:val="271E5FEA"/>
    <w:rsid w:val="27224050"/>
    <w:rsid w:val="27335F39"/>
    <w:rsid w:val="27573233"/>
    <w:rsid w:val="276F5392"/>
    <w:rsid w:val="276F78A4"/>
    <w:rsid w:val="277F5371"/>
    <w:rsid w:val="27897256"/>
    <w:rsid w:val="279E6A72"/>
    <w:rsid w:val="27A22B9A"/>
    <w:rsid w:val="27BA7541"/>
    <w:rsid w:val="27E17707"/>
    <w:rsid w:val="2832016E"/>
    <w:rsid w:val="28332E82"/>
    <w:rsid w:val="28945AD5"/>
    <w:rsid w:val="28A17421"/>
    <w:rsid w:val="28CB2405"/>
    <w:rsid w:val="28CC65CA"/>
    <w:rsid w:val="28E31299"/>
    <w:rsid w:val="28E4564A"/>
    <w:rsid w:val="28FD4C25"/>
    <w:rsid w:val="29053906"/>
    <w:rsid w:val="29121767"/>
    <w:rsid w:val="2916341D"/>
    <w:rsid w:val="293529A7"/>
    <w:rsid w:val="294549B1"/>
    <w:rsid w:val="2974614B"/>
    <w:rsid w:val="298E4667"/>
    <w:rsid w:val="299921F9"/>
    <w:rsid w:val="299E263B"/>
    <w:rsid w:val="29AC15DA"/>
    <w:rsid w:val="29C849C9"/>
    <w:rsid w:val="29E638F8"/>
    <w:rsid w:val="2A1D6B49"/>
    <w:rsid w:val="2A433E72"/>
    <w:rsid w:val="2A571212"/>
    <w:rsid w:val="2A697EC4"/>
    <w:rsid w:val="2A6C2506"/>
    <w:rsid w:val="2A76695F"/>
    <w:rsid w:val="2A7F4FF2"/>
    <w:rsid w:val="2A930A9D"/>
    <w:rsid w:val="2A9758C1"/>
    <w:rsid w:val="2AA2330A"/>
    <w:rsid w:val="2AA86D0F"/>
    <w:rsid w:val="2AB036B9"/>
    <w:rsid w:val="2AB50200"/>
    <w:rsid w:val="2AC0255C"/>
    <w:rsid w:val="2ACA3C75"/>
    <w:rsid w:val="2ACD4339"/>
    <w:rsid w:val="2AE71769"/>
    <w:rsid w:val="2B0A558D"/>
    <w:rsid w:val="2B104C4C"/>
    <w:rsid w:val="2B1C6134"/>
    <w:rsid w:val="2B274F49"/>
    <w:rsid w:val="2B547EAB"/>
    <w:rsid w:val="2B752198"/>
    <w:rsid w:val="2BA50E72"/>
    <w:rsid w:val="2BB570B9"/>
    <w:rsid w:val="2BCA60F5"/>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7693D"/>
    <w:rsid w:val="2D6B78B2"/>
    <w:rsid w:val="2D702015"/>
    <w:rsid w:val="2D7D7F0E"/>
    <w:rsid w:val="2D825525"/>
    <w:rsid w:val="2D853AD8"/>
    <w:rsid w:val="2D8B655F"/>
    <w:rsid w:val="2DA3066A"/>
    <w:rsid w:val="2DA41677"/>
    <w:rsid w:val="2DD41AF8"/>
    <w:rsid w:val="2DD45795"/>
    <w:rsid w:val="2DD67FDC"/>
    <w:rsid w:val="2DE17D8A"/>
    <w:rsid w:val="2E452391"/>
    <w:rsid w:val="2E4A067E"/>
    <w:rsid w:val="2E5113E2"/>
    <w:rsid w:val="2E606FE3"/>
    <w:rsid w:val="2E704C0F"/>
    <w:rsid w:val="2E720D19"/>
    <w:rsid w:val="2E821BE2"/>
    <w:rsid w:val="2E9F5461"/>
    <w:rsid w:val="2EA91D25"/>
    <w:rsid w:val="2EBF17FD"/>
    <w:rsid w:val="2EBF392D"/>
    <w:rsid w:val="2EC30534"/>
    <w:rsid w:val="2EC92087"/>
    <w:rsid w:val="2EDC19B7"/>
    <w:rsid w:val="2EED00C8"/>
    <w:rsid w:val="2EF11D09"/>
    <w:rsid w:val="2F107CF7"/>
    <w:rsid w:val="2F1C5807"/>
    <w:rsid w:val="2F21432D"/>
    <w:rsid w:val="2F266163"/>
    <w:rsid w:val="2F2E5C2B"/>
    <w:rsid w:val="2F2E5D33"/>
    <w:rsid w:val="2F590537"/>
    <w:rsid w:val="2F7E56E8"/>
    <w:rsid w:val="2F8D4F86"/>
    <w:rsid w:val="2FB62E8D"/>
    <w:rsid w:val="30045BF1"/>
    <w:rsid w:val="300C6F30"/>
    <w:rsid w:val="302A1EA4"/>
    <w:rsid w:val="302F697C"/>
    <w:rsid w:val="303B074A"/>
    <w:rsid w:val="303D10B7"/>
    <w:rsid w:val="30465DAA"/>
    <w:rsid w:val="30556F21"/>
    <w:rsid w:val="30620D79"/>
    <w:rsid w:val="306F405F"/>
    <w:rsid w:val="307716A4"/>
    <w:rsid w:val="30791531"/>
    <w:rsid w:val="309D35EF"/>
    <w:rsid w:val="30B66302"/>
    <w:rsid w:val="30B751B3"/>
    <w:rsid w:val="30E35EBD"/>
    <w:rsid w:val="30EF615D"/>
    <w:rsid w:val="30F614B6"/>
    <w:rsid w:val="30FD3114"/>
    <w:rsid w:val="30FD66FE"/>
    <w:rsid w:val="31254E86"/>
    <w:rsid w:val="31393383"/>
    <w:rsid w:val="31995AF6"/>
    <w:rsid w:val="31B10180"/>
    <w:rsid w:val="31B168FB"/>
    <w:rsid w:val="31C110EE"/>
    <w:rsid w:val="31CB160E"/>
    <w:rsid w:val="31D81033"/>
    <w:rsid w:val="31DC0B3C"/>
    <w:rsid w:val="31DC7938"/>
    <w:rsid w:val="31F42769"/>
    <w:rsid w:val="31F6028F"/>
    <w:rsid w:val="32006559"/>
    <w:rsid w:val="32232959"/>
    <w:rsid w:val="323374C7"/>
    <w:rsid w:val="323B5665"/>
    <w:rsid w:val="323D1E9E"/>
    <w:rsid w:val="32472149"/>
    <w:rsid w:val="324803BF"/>
    <w:rsid w:val="324C5552"/>
    <w:rsid w:val="325A6665"/>
    <w:rsid w:val="32722A86"/>
    <w:rsid w:val="32755658"/>
    <w:rsid w:val="32A15D40"/>
    <w:rsid w:val="32BC0383"/>
    <w:rsid w:val="32C23720"/>
    <w:rsid w:val="32D33D11"/>
    <w:rsid w:val="32E2300A"/>
    <w:rsid w:val="33035B90"/>
    <w:rsid w:val="33100AE4"/>
    <w:rsid w:val="332334E6"/>
    <w:rsid w:val="333052D8"/>
    <w:rsid w:val="3356659E"/>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C13954"/>
    <w:rsid w:val="34CD11F9"/>
    <w:rsid w:val="34CF5AFD"/>
    <w:rsid w:val="34DF0FFB"/>
    <w:rsid w:val="34FD6977"/>
    <w:rsid w:val="35091493"/>
    <w:rsid w:val="35131187"/>
    <w:rsid w:val="351849C1"/>
    <w:rsid w:val="35664635"/>
    <w:rsid w:val="35764CC9"/>
    <w:rsid w:val="357F680D"/>
    <w:rsid w:val="35903ACA"/>
    <w:rsid w:val="35A9536A"/>
    <w:rsid w:val="35AC6226"/>
    <w:rsid w:val="35BF7FD5"/>
    <w:rsid w:val="35C87EEC"/>
    <w:rsid w:val="35EA1EB9"/>
    <w:rsid w:val="362B46A7"/>
    <w:rsid w:val="363E3FB3"/>
    <w:rsid w:val="3647730B"/>
    <w:rsid w:val="364A6DFC"/>
    <w:rsid w:val="36533F02"/>
    <w:rsid w:val="36625EF3"/>
    <w:rsid w:val="36655978"/>
    <w:rsid w:val="368558B3"/>
    <w:rsid w:val="36876E6A"/>
    <w:rsid w:val="36980DD0"/>
    <w:rsid w:val="36BD5820"/>
    <w:rsid w:val="36C0156D"/>
    <w:rsid w:val="36CF4BC1"/>
    <w:rsid w:val="36D06F22"/>
    <w:rsid w:val="36F27910"/>
    <w:rsid w:val="370C460C"/>
    <w:rsid w:val="37117618"/>
    <w:rsid w:val="371B6C62"/>
    <w:rsid w:val="373B0A3F"/>
    <w:rsid w:val="375508FE"/>
    <w:rsid w:val="37592A8C"/>
    <w:rsid w:val="375F0F03"/>
    <w:rsid w:val="37702AE4"/>
    <w:rsid w:val="377A75FB"/>
    <w:rsid w:val="379940D4"/>
    <w:rsid w:val="37E57834"/>
    <w:rsid w:val="38120363"/>
    <w:rsid w:val="382A0CE5"/>
    <w:rsid w:val="383261D0"/>
    <w:rsid w:val="384045FD"/>
    <w:rsid w:val="384606FC"/>
    <w:rsid w:val="385703DF"/>
    <w:rsid w:val="385D1023"/>
    <w:rsid w:val="385F5346"/>
    <w:rsid w:val="38646884"/>
    <w:rsid w:val="3883414D"/>
    <w:rsid w:val="38886D3E"/>
    <w:rsid w:val="38910860"/>
    <w:rsid w:val="38973052"/>
    <w:rsid w:val="38AA6CBA"/>
    <w:rsid w:val="38BA0741"/>
    <w:rsid w:val="38C05153"/>
    <w:rsid w:val="38C64F92"/>
    <w:rsid w:val="38E005FB"/>
    <w:rsid w:val="38F809A3"/>
    <w:rsid w:val="3913122F"/>
    <w:rsid w:val="39151E6D"/>
    <w:rsid w:val="39266477"/>
    <w:rsid w:val="392E59B6"/>
    <w:rsid w:val="392F4087"/>
    <w:rsid w:val="39330A7E"/>
    <w:rsid w:val="39497A4F"/>
    <w:rsid w:val="3952271F"/>
    <w:rsid w:val="395A1104"/>
    <w:rsid w:val="39655B7A"/>
    <w:rsid w:val="396D35AB"/>
    <w:rsid w:val="39786167"/>
    <w:rsid w:val="397D063A"/>
    <w:rsid w:val="39896161"/>
    <w:rsid w:val="398F73DC"/>
    <w:rsid w:val="399A59A4"/>
    <w:rsid w:val="399C65C7"/>
    <w:rsid w:val="39A61A35"/>
    <w:rsid w:val="39C01BBA"/>
    <w:rsid w:val="39C731AB"/>
    <w:rsid w:val="39FE2850"/>
    <w:rsid w:val="3A085BAA"/>
    <w:rsid w:val="3A185D33"/>
    <w:rsid w:val="3A2C2104"/>
    <w:rsid w:val="3A661D2A"/>
    <w:rsid w:val="3A967177"/>
    <w:rsid w:val="3A9D43B8"/>
    <w:rsid w:val="3AB3450A"/>
    <w:rsid w:val="3AB73885"/>
    <w:rsid w:val="3AD155B7"/>
    <w:rsid w:val="3AD41A3C"/>
    <w:rsid w:val="3AD66AD0"/>
    <w:rsid w:val="3AF07408"/>
    <w:rsid w:val="3AF65008"/>
    <w:rsid w:val="3AFA4DDD"/>
    <w:rsid w:val="3B2D1CE0"/>
    <w:rsid w:val="3B2E1991"/>
    <w:rsid w:val="3B41700C"/>
    <w:rsid w:val="3B4336D5"/>
    <w:rsid w:val="3B824942"/>
    <w:rsid w:val="3B862458"/>
    <w:rsid w:val="3B8F4DF4"/>
    <w:rsid w:val="3B915C89"/>
    <w:rsid w:val="3BBE774B"/>
    <w:rsid w:val="3BCA36FC"/>
    <w:rsid w:val="3BCD6D16"/>
    <w:rsid w:val="3BD60C4D"/>
    <w:rsid w:val="3BDB75C3"/>
    <w:rsid w:val="3BFB140F"/>
    <w:rsid w:val="3BFC2F42"/>
    <w:rsid w:val="3C330E21"/>
    <w:rsid w:val="3C6B2863"/>
    <w:rsid w:val="3C7E046A"/>
    <w:rsid w:val="3CA2060D"/>
    <w:rsid w:val="3CC669C0"/>
    <w:rsid w:val="3CC742EA"/>
    <w:rsid w:val="3CCA034E"/>
    <w:rsid w:val="3CCC78C1"/>
    <w:rsid w:val="3D191420"/>
    <w:rsid w:val="3D2661C0"/>
    <w:rsid w:val="3D4445A5"/>
    <w:rsid w:val="3D4729E2"/>
    <w:rsid w:val="3D870377"/>
    <w:rsid w:val="3D9B1CEB"/>
    <w:rsid w:val="3DB644C5"/>
    <w:rsid w:val="3DBA3955"/>
    <w:rsid w:val="3DC64303"/>
    <w:rsid w:val="3DFD18E3"/>
    <w:rsid w:val="3E037C03"/>
    <w:rsid w:val="3E126C05"/>
    <w:rsid w:val="3E1F0B58"/>
    <w:rsid w:val="3E234CC4"/>
    <w:rsid w:val="3E276AFF"/>
    <w:rsid w:val="3E321A01"/>
    <w:rsid w:val="3E3454D4"/>
    <w:rsid w:val="3E430296"/>
    <w:rsid w:val="3E4E3D1C"/>
    <w:rsid w:val="3E546A69"/>
    <w:rsid w:val="3E553473"/>
    <w:rsid w:val="3E56477C"/>
    <w:rsid w:val="3E755BE7"/>
    <w:rsid w:val="3E775349"/>
    <w:rsid w:val="3E7E2662"/>
    <w:rsid w:val="3E9D5BD9"/>
    <w:rsid w:val="3E9F013E"/>
    <w:rsid w:val="3E9F4895"/>
    <w:rsid w:val="3EA6533F"/>
    <w:rsid w:val="3ECD7713"/>
    <w:rsid w:val="3ECE2C18"/>
    <w:rsid w:val="3ED51025"/>
    <w:rsid w:val="3EDF33BB"/>
    <w:rsid w:val="3EF003A8"/>
    <w:rsid w:val="3EF3475E"/>
    <w:rsid w:val="3F095681"/>
    <w:rsid w:val="3F413CC5"/>
    <w:rsid w:val="3F4F7EC2"/>
    <w:rsid w:val="3F5F4471"/>
    <w:rsid w:val="3F993F04"/>
    <w:rsid w:val="3FA806EF"/>
    <w:rsid w:val="3FC40205"/>
    <w:rsid w:val="3FCD4245"/>
    <w:rsid w:val="3FE24677"/>
    <w:rsid w:val="3FFF04B0"/>
    <w:rsid w:val="401A5EF0"/>
    <w:rsid w:val="40271F5C"/>
    <w:rsid w:val="40273D0A"/>
    <w:rsid w:val="4036290E"/>
    <w:rsid w:val="405F54C4"/>
    <w:rsid w:val="407056B1"/>
    <w:rsid w:val="407D2E33"/>
    <w:rsid w:val="408771D7"/>
    <w:rsid w:val="40891574"/>
    <w:rsid w:val="408E1FCA"/>
    <w:rsid w:val="409059C0"/>
    <w:rsid w:val="409C64A6"/>
    <w:rsid w:val="40AF5E8F"/>
    <w:rsid w:val="40BF2021"/>
    <w:rsid w:val="40E165AE"/>
    <w:rsid w:val="40FD44FE"/>
    <w:rsid w:val="410D54FF"/>
    <w:rsid w:val="411473D2"/>
    <w:rsid w:val="411D3F96"/>
    <w:rsid w:val="412233A4"/>
    <w:rsid w:val="413E1BC3"/>
    <w:rsid w:val="41477A67"/>
    <w:rsid w:val="414810A7"/>
    <w:rsid w:val="41581702"/>
    <w:rsid w:val="41614FF9"/>
    <w:rsid w:val="4173688E"/>
    <w:rsid w:val="417807D9"/>
    <w:rsid w:val="417967E7"/>
    <w:rsid w:val="418D27F5"/>
    <w:rsid w:val="41954C58"/>
    <w:rsid w:val="4196330C"/>
    <w:rsid w:val="41AC141A"/>
    <w:rsid w:val="41C64205"/>
    <w:rsid w:val="41EB3A9E"/>
    <w:rsid w:val="42002BF2"/>
    <w:rsid w:val="4201379A"/>
    <w:rsid w:val="420A743F"/>
    <w:rsid w:val="421C1817"/>
    <w:rsid w:val="422229E2"/>
    <w:rsid w:val="422F5CF0"/>
    <w:rsid w:val="423B62AA"/>
    <w:rsid w:val="42415557"/>
    <w:rsid w:val="4247165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986FE0"/>
    <w:rsid w:val="439873F8"/>
    <w:rsid w:val="439E5AF5"/>
    <w:rsid w:val="43B81849"/>
    <w:rsid w:val="43C646E2"/>
    <w:rsid w:val="43CC52F4"/>
    <w:rsid w:val="43D9610F"/>
    <w:rsid w:val="43E04637"/>
    <w:rsid w:val="43FA55C2"/>
    <w:rsid w:val="441270B5"/>
    <w:rsid w:val="44190C7C"/>
    <w:rsid w:val="4422096E"/>
    <w:rsid w:val="444157D5"/>
    <w:rsid w:val="44466E54"/>
    <w:rsid w:val="446D66E7"/>
    <w:rsid w:val="44782D86"/>
    <w:rsid w:val="44833717"/>
    <w:rsid w:val="44A5291F"/>
    <w:rsid w:val="44A9752A"/>
    <w:rsid w:val="44B8306C"/>
    <w:rsid w:val="44C4421D"/>
    <w:rsid w:val="44CF2CDE"/>
    <w:rsid w:val="44D47AE3"/>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511F57"/>
    <w:rsid w:val="465653EA"/>
    <w:rsid w:val="465B0DD6"/>
    <w:rsid w:val="465C2B7E"/>
    <w:rsid w:val="466678D8"/>
    <w:rsid w:val="46681CC5"/>
    <w:rsid w:val="466A4950"/>
    <w:rsid w:val="46722845"/>
    <w:rsid w:val="46854413"/>
    <w:rsid w:val="46AA3BAF"/>
    <w:rsid w:val="46BD2BBF"/>
    <w:rsid w:val="46CA2A30"/>
    <w:rsid w:val="46E55EA9"/>
    <w:rsid w:val="46E903F6"/>
    <w:rsid w:val="46E920FB"/>
    <w:rsid w:val="46FF778E"/>
    <w:rsid w:val="4702061D"/>
    <w:rsid w:val="470E352E"/>
    <w:rsid w:val="470F50AF"/>
    <w:rsid w:val="471A08BE"/>
    <w:rsid w:val="471C3E9C"/>
    <w:rsid w:val="472D380E"/>
    <w:rsid w:val="473B610C"/>
    <w:rsid w:val="47407861"/>
    <w:rsid w:val="4756581D"/>
    <w:rsid w:val="476B31BA"/>
    <w:rsid w:val="477E34E4"/>
    <w:rsid w:val="4791799F"/>
    <w:rsid w:val="479428F1"/>
    <w:rsid w:val="47971775"/>
    <w:rsid w:val="47B63522"/>
    <w:rsid w:val="47BE0861"/>
    <w:rsid w:val="47CC5BBD"/>
    <w:rsid w:val="47DE55F6"/>
    <w:rsid w:val="47ED3CA2"/>
    <w:rsid w:val="4801373A"/>
    <w:rsid w:val="4803315E"/>
    <w:rsid w:val="480A0199"/>
    <w:rsid w:val="481467FD"/>
    <w:rsid w:val="482F079F"/>
    <w:rsid w:val="483010A5"/>
    <w:rsid w:val="48334E31"/>
    <w:rsid w:val="4839790E"/>
    <w:rsid w:val="483C0786"/>
    <w:rsid w:val="48550397"/>
    <w:rsid w:val="485633DE"/>
    <w:rsid w:val="4865747A"/>
    <w:rsid w:val="48856AA8"/>
    <w:rsid w:val="488A3975"/>
    <w:rsid w:val="4897562F"/>
    <w:rsid w:val="48C651E6"/>
    <w:rsid w:val="48CB40E1"/>
    <w:rsid w:val="48D51D8B"/>
    <w:rsid w:val="48D9107A"/>
    <w:rsid w:val="48E41C5A"/>
    <w:rsid w:val="49025314"/>
    <w:rsid w:val="49130208"/>
    <w:rsid w:val="49392584"/>
    <w:rsid w:val="493B6AAC"/>
    <w:rsid w:val="49700CFC"/>
    <w:rsid w:val="497C39F6"/>
    <w:rsid w:val="498D060A"/>
    <w:rsid w:val="499C3073"/>
    <w:rsid w:val="49AA1C33"/>
    <w:rsid w:val="49BC5471"/>
    <w:rsid w:val="49DA04FD"/>
    <w:rsid w:val="49DA5D92"/>
    <w:rsid w:val="49DD0F1D"/>
    <w:rsid w:val="49E20D34"/>
    <w:rsid w:val="4A1324CB"/>
    <w:rsid w:val="4A1677E0"/>
    <w:rsid w:val="4A1A4DC2"/>
    <w:rsid w:val="4A257DD0"/>
    <w:rsid w:val="4A38409F"/>
    <w:rsid w:val="4A3973EF"/>
    <w:rsid w:val="4A4B510A"/>
    <w:rsid w:val="4A504CF6"/>
    <w:rsid w:val="4A595408"/>
    <w:rsid w:val="4A6E2D05"/>
    <w:rsid w:val="4A937223"/>
    <w:rsid w:val="4AA46683"/>
    <w:rsid w:val="4AAE39A4"/>
    <w:rsid w:val="4AB770A4"/>
    <w:rsid w:val="4ABD361B"/>
    <w:rsid w:val="4AC30180"/>
    <w:rsid w:val="4AC54B94"/>
    <w:rsid w:val="4ADC49B4"/>
    <w:rsid w:val="4AE271AB"/>
    <w:rsid w:val="4B0801BB"/>
    <w:rsid w:val="4B0938BE"/>
    <w:rsid w:val="4B275ED4"/>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300056"/>
    <w:rsid w:val="4C51523E"/>
    <w:rsid w:val="4C6961B4"/>
    <w:rsid w:val="4C7622A1"/>
    <w:rsid w:val="4C9512AC"/>
    <w:rsid w:val="4CBF4CEF"/>
    <w:rsid w:val="4CC254E6"/>
    <w:rsid w:val="4CD527C8"/>
    <w:rsid w:val="4CD74D54"/>
    <w:rsid w:val="4CDC10F5"/>
    <w:rsid w:val="4CE67327"/>
    <w:rsid w:val="4CE8607D"/>
    <w:rsid w:val="4CEB61EE"/>
    <w:rsid w:val="4CEB6BD1"/>
    <w:rsid w:val="4CFF0540"/>
    <w:rsid w:val="4D093BCF"/>
    <w:rsid w:val="4D1B4BF6"/>
    <w:rsid w:val="4D3043B8"/>
    <w:rsid w:val="4D455E95"/>
    <w:rsid w:val="4D506F55"/>
    <w:rsid w:val="4D5E1FDB"/>
    <w:rsid w:val="4D640D09"/>
    <w:rsid w:val="4D6C0912"/>
    <w:rsid w:val="4D7C205D"/>
    <w:rsid w:val="4D934E46"/>
    <w:rsid w:val="4D9D220A"/>
    <w:rsid w:val="4DAB5909"/>
    <w:rsid w:val="4DB21980"/>
    <w:rsid w:val="4DCD56A8"/>
    <w:rsid w:val="4DFD1E86"/>
    <w:rsid w:val="4E097ACA"/>
    <w:rsid w:val="4E0B01FE"/>
    <w:rsid w:val="4E181B0A"/>
    <w:rsid w:val="4E4E3891"/>
    <w:rsid w:val="4E5959D6"/>
    <w:rsid w:val="4E7B3B9E"/>
    <w:rsid w:val="4E7B594C"/>
    <w:rsid w:val="4E7B64C2"/>
    <w:rsid w:val="4E9D1C1C"/>
    <w:rsid w:val="4E9F0C0D"/>
    <w:rsid w:val="4EA57CF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D23C92"/>
    <w:rsid w:val="4FF3728E"/>
    <w:rsid w:val="4FFE6835"/>
    <w:rsid w:val="500258BF"/>
    <w:rsid w:val="50164E9C"/>
    <w:rsid w:val="5039019E"/>
    <w:rsid w:val="504D50C7"/>
    <w:rsid w:val="50527900"/>
    <w:rsid w:val="505A1FF4"/>
    <w:rsid w:val="505A55CD"/>
    <w:rsid w:val="50695D0B"/>
    <w:rsid w:val="50717C95"/>
    <w:rsid w:val="507E1E70"/>
    <w:rsid w:val="50860FF0"/>
    <w:rsid w:val="50B163FA"/>
    <w:rsid w:val="50CE2F73"/>
    <w:rsid w:val="510D5690"/>
    <w:rsid w:val="512348E8"/>
    <w:rsid w:val="512B60B4"/>
    <w:rsid w:val="513118E7"/>
    <w:rsid w:val="515E2842"/>
    <w:rsid w:val="51694722"/>
    <w:rsid w:val="5190720E"/>
    <w:rsid w:val="51BF09E2"/>
    <w:rsid w:val="51C20F3A"/>
    <w:rsid w:val="51C621E0"/>
    <w:rsid w:val="51D05EF0"/>
    <w:rsid w:val="51E63EA3"/>
    <w:rsid w:val="51F14A65"/>
    <w:rsid w:val="51F6040A"/>
    <w:rsid w:val="52063118"/>
    <w:rsid w:val="527B18BB"/>
    <w:rsid w:val="528B6C58"/>
    <w:rsid w:val="52A9097C"/>
    <w:rsid w:val="52B54EDC"/>
    <w:rsid w:val="52C939F0"/>
    <w:rsid w:val="52EC44CE"/>
    <w:rsid w:val="53096FB7"/>
    <w:rsid w:val="5317448F"/>
    <w:rsid w:val="531E71EE"/>
    <w:rsid w:val="53226CDE"/>
    <w:rsid w:val="53231B39"/>
    <w:rsid w:val="532E3271"/>
    <w:rsid w:val="533539DF"/>
    <w:rsid w:val="535E1B65"/>
    <w:rsid w:val="53653F46"/>
    <w:rsid w:val="53656BCB"/>
    <w:rsid w:val="538439FF"/>
    <w:rsid w:val="53900643"/>
    <w:rsid w:val="53914580"/>
    <w:rsid w:val="5392540C"/>
    <w:rsid w:val="53B20924"/>
    <w:rsid w:val="53B3034F"/>
    <w:rsid w:val="53C438F2"/>
    <w:rsid w:val="53CD2711"/>
    <w:rsid w:val="540A11ED"/>
    <w:rsid w:val="543C6045"/>
    <w:rsid w:val="544113E6"/>
    <w:rsid w:val="54442A7B"/>
    <w:rsid w:val="54577048"/>
    <w:rsid w:val="545C4EB6"/>
    <w:rsid w:val="546724CF"/>
    <w:rsid w:val="54721B42"/>
    <w:rsid w:val="54EB1C13"/>
    <w:rsid w:val="55182082"/>
    <w:rsid w:val="55442C87"/>
    <w:rsid w:val="554A6079"/>
    <w:rsid w:val="5558452D"/>
    <w:rsid w:val="55646D9A"/>
    <w:rsid w:val="5572737D"/>
    <w:rsid w:val="557E0F4D"/>
    <w:rsid w:val="557F3BEB"/>
    <w:rsid w:val="55997285"/>
    <w:rsid w:val="55AE2AAB"/>
    <w:rsid w:val="55BD6D09"/>
    <w:rsid w:val="55BE6A05"/>
    <w:rsid w:val="55C477FF"/>
    <w:rsid w:val="55C83941"/>
    <w:rsid w:val="55DA29AC"/>
    <w:rsid w:val="55DB488F"/>
    <w:rsid w:val="55F304BE"/>
    <w:rsid w:val="55F92F01"/>
    <w:rsid w:val="561E6AF9"/>
    <w:rsid w:val="561F5757"/>
    <w:rsid w:val="562B638E"/>
    <w:rsid w:val="56424DE3"/>
    <w:rsid w:val="568850AA"/>
    <w:rsid w:val="568D533D"/>
    <w:rsid w:val="56AE2637"/>
    <w:rsid w:val="56BE2DED"/>
    <w:rsid w:val="56C54A41"/>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C473C"/>
    <w:rsid w:val="57D1269B"/>
    <w:rsid w:val="57E3116C"/>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59116E"/>
    <w:rsid w:val="59633BAD"/>
    <w:rsid w:val="59A71C9E"/>
    <w:rsid w:val="59A76356"/>
    <w:rsid w:val="59F04A80"/>
    <w:rsid w:val="59F519D4"/>
    <w:rsid w:val="59F85C2D"/>
    <w:rsid w:val="5A050A6E"/>
    <w:rsid w:val="5A2630E3"/>
    <w:rsid w:val="5A307436"/>
    <w:rsid w:val="5A403EEE"/>
    <w:rsid w:val="5A4B0CCF"/>
    <w:rsid w:val="5A582702"/>
    <w:rsid w:val="5A9A1081"/>
    <w:rsid w:val="5AB02E22"/>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AA32C9"/>
    <w:rsid w:val="5BCF6F3C"/>
    <w:rsid w:val="5BD55463"/>
    <w:rsid w:val="5BD64EC0"/>
    <w:rsid w:val="5BDB4983"/>
    <w:rsid w:val="5BED44EF"/>
    <w:rsid w:val="5BED7960"/>
    <w:rsid w:val="5BEE1FFE"/>
    <w:rsid w:val="5BFB1FB9"/>
    <w:rsid w:val="5C065934"/>
    <w:rsid w:val="5C762B57"/>
    <w:rsid w:val="5C7D3080"/>
    <w:rsid w:val="5C7E0D7E"/>
    <w:rsid w:val="5C864410"/>
    <w:rsid w:val="5CA409DB"/>
    <w:rsid w:val="5CB30722"/>
    <w:rsid w:val="5CC6567E"/>
    <w:rsid w:val="5CD77A98"/>
    <w:rsid w:val="5CF408B8"/>
    <w:rsid w:val="5CF47502"/>
    <w:rsid w:val="5CF60A0C"/>
    <w:rsid w:val="5D2106CA"/>
    <w:rsid w:val="5D274F13"/>
    <w:rsid w:val="5D3E0BA9"/>
    <w:rsid w:val="5D53665D"/>
    <w:rsid w:val="5D690E03"/>
    <w:rsid w:val="5D6935B6"/>
    <w:rsid w:val="5D8B2FDB"/>
    <w:rsid w:val="5D980AE0"/>
    <w:rsid w:val="5D9C768D"/>
    <w:rsid w:val="5DC32F9C"/>
    <w:rsid w:val="5DCF2540"/>
    <w:rsid w:val="5DDE0A36"/>
    <w:rsid w:val="5DE9733D"/>
    <w:rsid w:val="5DED6180"/>
    <w:rsid w:val="5E021BE6"/>
    <w:rsid w:val="5E08794E"/>
    <w:rsid w:val="5E0D6B87"/>
    <w:rsid w:val="5E3677AF"/>
    <w:rsid w:val="5E4028B4"/>
    <w:rsid w:val="5E4C0BFA"/>
    <w:rsid w:val="5E85744A"/>
    <w:rsid w:val="5E8B1BDC"/>
    <w:rsid w:val="5E9D79FE"/>
    <w:rsid w:val="5EA4369B"/>
    <w:rsid w:val="5EBB3B43"/>
    <w:rsid w:val="5F0F7B0F"/>
    <w:rsid w:val="5F1D3C82"/>
    <w:rsid w:val="5F341672"/>
    <w:rsid w:val="5F8403D9"/>
    <w:rsid w:val="5FB2630F"/>
    <w:rsid w:val="5FB81819"/>
    <w:rsid w:val="5FC83DD2"/>
    <w:rsid w:val="5FD414E3"/>
    <w:rsid w:val="5FD7533F"/>
    <w:rsid w:val="5FD92ABE"/>
    <w:rsid w:val="5FEB2D87"/>
    <w:rsid w:val="5FF92694"/>
    <w:rsid w:val="60094922"/>
    <w:rsid w:val="600E1AEF"/>
    <w:rsid w:val="60105701"/>
    <w:rsid w:val="60235E44"/>
    <w:rsid w:val="60247FFD"/>
    <w:rsid w:val="60285AB9"/>
    <w:rsid w:val="602F511B"/>
    <w:rsid w:val="604A5077"/>
    <w:rsid w:val="604B1BE5"/>
    <w:rsid w:val="605F2621"/>
    <w:rsid w:val="606648E2"/>
    <w:rsid w:val="606F30CE"/>
    <w:rsid w:val="60A14466"/>
    <w:rsid w:val="60B50C23"/>
    <w:rsid w:val="60CC64DC"/>
    <w:rsid w:val="6107582C"/>
    <w:rsid w:val="612F392E"/>
    <w:rsid w:val="613D0256"/>
    <w:rsid w:val="614C7A15"/>
    <w:rsid w:val="618B4124"/>
    <w:rsid w:val="618D3BCD"/>
    <w:rsid w:val="61AA5A61"/>
    <w:rsid w:val="61C42532"/>
    <w:rsid w:val="61C96577"/>
    <w:rsid w:val="61D740F7"/>
    <w:rsid w:val="61E635CD"/>
    <w:rsid w:val="6208709F"/>
    <w:rsid w:val="6228378C"/>
    <w:rsid w:val="6228683D"/>
    <w:rsid w:val="622D3184"/>
    <w:rsid w:val="62410803"/>
    <w:rsid w:val="625B5CA9"/>
    <w:rsid w:val="62756CE9"/>
    <w:rsid w:val="6294722E"/>
    <w:rsid w:val="62E56056"/>
    <w:rsid w:val="63003347"/>
    <w:rsid w:val="63023C14"/>
    <w:rsid w:val="63193A39"/>
    <w:rsid w:val="6320666B"/>
    <w:rsid w:val="63295801"/>
    <w:rsid w:val="63471E49"/>
    <w:rsid w:val="634D713D"/>
    <w:rsid w:val="636D2F3A"/>
    <w:rsid w:val="63771C40"/>
    <w:rsid w:val="63776804"/>
    <w:rsid w:val="638B6757"/>
    <w:rsid w:val="638E4C30"/>
    <w:rsid w:val="639E2905"/>
    <w:rsid w:val="63AB687C"/>
    <w:rsid w:val="63AD2418"/>
    <w:rsid w:val="63AD76EF"/>
    <w:rsid w:val="63CA339B"/>
    <w:rsid w:val="63F65FBD"/>
    <w:rsid w:val="641A755E"/>
    <w:rsid w:val="642F4426"/>
    <w:rsid w:val="643323DD"/>
    <w:rsid w:val="64381701"/>
    <w:rsid w:val="644A7E43"/>
    <w:rsid w:val="646F5129"/>
    <w:rsid w:val="64846D27"/>
    <w:rsid w:val="64877C97"/>
    <w:rsid w:val="64A175F9"/>
    <w:rsid w:val="64BD6E2A"/>
    <w:rsid w:val="64C20E5B"/>
    <w:rsid w:val="64C67E05"/>
    <w:rsid w:val="64CF0127"/>
    <w:rsid w:val="64DA2E60"/>
    <w:rsid w:val="64DC230E"/>
    <w:rsid w:val="64E4512C"/>
    <w:rsid w:val="64EF362D"/>
    <w:rsid w:val="64F472AA"/>
    <w:rsid w:val="65047D30"/>
    <w:rsid w:val="650D4276"/>
    <w:rsid w:val="650E3FA6"/>
    <w:rsid w:val="651E7FDE"/>
    <w:rsid w:val="65283AF6"/>
    <w:rsid w:val="65404DA2"/>
    <w:rsid w:val="65440D8C"/>
    <w:rsid w:val="654C3728"/>
    <w:rsid w:val="654C7BEB"/>
    <w:rsid w:val="65530E8F"/>
    <w:rsid w:val="65656A70"/>
    <w:rsid w:val="658D79B1"/>
    <w:rsid w:val="658F5C47"/>
    <w:rsid w:val="659B022A"/>
    <w:rsid w:val="65B31DC1"/>
    <w:rsid w:val="65CC1E3C"/>
    <w:rsid w:val="65E06B45"/>
    <w:rsid w:val="65E24AD3"/>
    <w:rsid w:val="65FE712B"/>
    <w:rsid w:val="660D6F99"/>
    <w:rsid w:val="66374AE6"/>
    <w:rsid w:val="663F54F7"/>
    <w:rsid w:val="66442840"/>
    <w:rsid w:val="664C6704"/>
    <w:rsid w:val="664E5351"/>
    <w:rsid w:val="66503496"/>
    <w:rsid w:val="66520FBC"/>
    <w:rsid w:val="66595BE2"/>
    <w:rsid w:val="66613280"/>
    <w:rsid w:val="6686712D"/>
    <w:rsid w:val="668B29C5"/>
    <w:rsid w:val="668B6FEC"/>
    <w:rsid w:val="66AE3981"/>
    <w:rsid w:val="66E83943"/>
    <w:rsid w:val="66ED6329"/>
    <w:rsid w:val="66EF6874"/>
    <w:rsid w:val="66F531AA"/>
    <w:rsid w:val="66F608B5"/>
    <w:rsid w:val="66FA66F1"/>
    <w:rsid w:val="6721791E"/>
    <w:rsid w:val="67271ECB"/>
    <w:rsid w:val="672A6B2F"/>
    <w:rsid w:val="67483420"/>
    <w:rsid w:val="6777089F"/>
    <w:rsid w:val="67AB0BF9"/>
    <w:rsid w:val="67C76B90"/>
    <w:rsid w:val="67D475FA"/>
    <w:rsid w:val="67FB439B"/>
    <w:rsid w:val="67FF4466"/>
    <w:rsid w:val="68011EEA"/>
    <w:rsid w:val="6817492F"/>
    <w:rsid w:val="684D1481"/>
    <w:rsid w:val="68733E51"/>
    <w:rsid w:val="68920D3E"/>
    <w:rsid w:val="68B76196"/>
    <w:rsid w:val="68BA4B9D"/>
    <w:rsid w:val="68DB44E9"/>
    <w:rsid w:val="68E44CD3"/>
    <w:rsid w:val="6915360B"/>
    <w:rsid w:val="6923160C"/>
    <w:rsid w:val="692F3612"/>
    <w:rsid w:val="692F4C62"/>
    <w:rsid w:val="69484031"/>
    <w:rsid w:val="694C01BA"/>
    <w:rsid w:val="694F7CAA"/>
    <w:rsid w:val="69562DE6"/>
    <w:rsid w:val="69692F41"/>
    <w:rsid w:val="6976615B"/>
    <w:rsid w:val="698A554F"/>
    <w:rsid w:val="699A4896"/>
    <w:rsid w:val="69A47AFA"/>
    <w:rsid w:val="69A76CE5"/>
    <w:rsid w:val="69A80ADF"/>
    <w:rsid w:val="69B43BB5"/>
    <w:rsid w:val="69B766F1"/>
    <w:rsid w:val="69BB5619"/>
    <w:rsid w:val="69C14A40"/>
    <w:rsid w:val="69DB32EB"/>
    <w:rsid w:val="69F6289F"/>
    <w:rsid w:val="6A09181B"/>
    <w:rsid w:val="6A201236"/>
    <w:rsid w:val="6A21370E"/>
    <w:rsid w:val="6A340B46"/>
    <w:rsid w:val="6A3B1032"/>
    <w:rsid w:val="6A3B678C"/>
    <w:rsid w:val="6A3C2FAD"/>
    <w:rsid w:val="6A4A5CE9"/>
    <w:rsid w:val="6A4C25E5"/>
    <w:rsid w:val="6A515F00"/>
    <w:rsid w:val="6A55183E"/>
    <w:rsid w:val="6A6E3D5C"/>
    <w:rsid w:val="6A7A34D3"/>
    <w:rsid w:val="6A7A37AF"/>
    <w:rsid w:val="6A7C3025"/>
    <w:rsid w:val="6A8678A3"/>
    <w:rsid w:val="6AA0506A"/>
    <w:rsid w:val="6AA565DC"/>
    <w:rsid w:val="6AAF6C52"/>
    <w:rsid w:val="6AB737B1"/>
    <w:rsid w:val="6ADD5CBB"/>
    <w:rsid w:val="6AF15144"/>
    <w:rsid w:val="6B0F0993"/>
    <w:rsid w:val="6B2240A0"/>
    <w:rsid w:val="6B277DEE"/>
    <w:rsid w:val="6B34492E"/>
    <w:rsid w:val="6B5A7CCF"/>
    <w:rsid w:val="6B804D34"/>
    <w:rsid w:val="6B922CD6"/>
    <w:rsid w:val="6B9532DD"/>
    <w:rsid w:val="6B97756C"/>
    <w:rsid w:val="6B995E05"/>
    <w:rsid w:val="6B9C79D2"/>
    <w:rsid w:val="6B9D4CFC"/>
    <w:rsid w:val="6BA44E6B"/>
    <w:rsid w:val="6BBD2685"/>
    <w:rsid w:val="6BFC2B36"/>
    <w:rsid w:val="6C0356D1"/>
    <w:rsid w:val="6C0861E5"/>
    <w:rsid w:val="6C7F32C4"/>
    <w:rsid w:val="6C932B17"/>
    <w:rsid w:val="6CD965DD"/>
    <w:rsid w:val="6CE564FB"/>
    <w:rsid w:val="6CF56B79"/>
    <w:rsid w:val="6CFD0CB4"/>
    <w:rsid w:val="6D294292"/>
    <w:rsid w:val="6D30394E"/>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711F5"/>
    <w:rsid w:val="6E2C0D7B"/>
    <w:rsid w:val="6E2C2401"/>
    <w:rsid w:val="6E3B50EF"/>
    <w:rsid w:val="6E423939"/>
    <w:rsid w:val="6E4E2C42"/>
    <w:rsid w:val="6E5227E6"/>
    <w:rsid w:val="6E680A74"/>
    <w:rsid w:val="6E9C4620"/>
    <w:rsid w:val="6EAE5F1D"/>
    <w:rsid w:val="6EE82732"/>
    <w:rsid w:val="6EEB2B8B"/>
    <w:rsid w:val="6EF10C0B"/>
    <w:rsid w:val="6EFA70F5"/>
    <w:rsid w:val="6F174DC6"/>
    <w:rsid w:val="6F1C3A79"/>
    <w:rsid w:val="6F246A6B"/>
    <w:rsid w:val="6F266E28"/>
    <w:rsid w:val="6F392F97"/>
    <w:rsid w:val="6F457B85"/>
    <w:rsid w:val="6F501AC0"/>
    <w:rsid w:val="6F5959E9"/>
    <w:rsid w:val="6F654AB4"/>
    <w:rsid w:val="6F7264A0"/>
    <w:rsid w:val="6F7715DE"/>
    <w:rsid w:val="6F7D4D72"/>
    <w:rsid w:val="6F7E1F74"/>
    <w:rsid w:val="6F935345"/>
    <w:rsid w:val="6F9B47D1"/>
    <w:rsid w:val="6F9E54E7"/>
    <w:rsid w:val="6FB12692"/>
    <w:rsid w:val="6FBF6389"/>
    <w:rsid w:val="6FC753E3"/>
    <w:rsid w:val="6FEB653F"/>
    <w:rsid w:val="6FF972BA"/>
    <w:rsid w:val="700A4635"/>
    <w:rsid w:val="704A4E26"/>
    <w:rsid w:val="705E3594"/>
    <w:rsid w:val="706D47F2"/>
    <w:rsid w:val="70CC3C5C"/>
    <w:rsid w:val="70D13186"/>
    <w:rsid w:val="70DA79DB"/>
    <w:rsid w:val="70E66DDE"/>
    <w:rsid w:val="710708CC"/>
    <w:rsid w:val="710D33C2"/>
    <w:rsid w:val="71201E7A"/>
    <w:rsid w:val="713944E1"/>
    <w:rsid w:val="71A74D64"/>
    <w:rsid w:val="71B11E98"/>
    <w:rsid w:val="71B625C8"/>
    <w:rsid w:val="71D04CEB"/>
    <w:rsid w:val="71D4011E"/>
    <w:rsid w:val="71EE678E"/>
    <w:rsid w:val="71EF21D9"/>
    <w:rsid w:val="71F83650"/>
    <w:rsid w:val="720E20E5"/>
    <w:rsid w:val="721D22C8"/>
    <w:rsid w:val="72761ACE"/>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70CA0"/>
    <w:rsid w:val="740A2040"/>
    <w:rsid w:val="746C01C5"/>
    <w:rsid w:val="747A3300"/>
    <w:rsid w:val="7481099D"/>
    <w:rsid w:val="74856120"/>
    <w:rsid w:val="748A4B39"/>
    <w:rsid w:val="748E118B"/>
    <w:rsid w:val="74B57A32"/>
    <w:rsid w:val="74D64864"/>
    <w:rsid w:val="74E16D8B"/>
    <w:rsid w:val="74E87DC9"/>
    <w:rsid w:val="75151909"/>
    <w:rsid w:val="751B76E8"/>
    <w:rsid w:val="751C632F"/>
    <w:rsid w:val="75267B11"/>
    <w:rsid w:val="755B7976"/>
    <w:rsid w:val="755D712B"/>
    <w:rsid w:val="75871A0B"/>
    <w:rsid w:val="75896036"/>
    <w:rsid w:val="758F1B5A"/>
    <w:rsid w:val="75991092"/>
    <w:rsid w:val="759B5E27"/>
    <w:rsid w:val="75AE1A09"/>
    <w:rsid w:val="75C04FAC"/>
    <w:rsid w:val="75C24137"/>
    <w:rsid w:val="75D03F20"/>
    <w:rsid w:val="75E623C5"/>
    <w:rsid w:val="75F83F2A"/>
    <w:rsid w:val="761335AB"/>
    <w:rsid w:val="76373B59"/>
    <w:rsid w:val="764C17F9"/>
    <w:rsid w:val="765B6B67"/>
    <w:rsid w:val="765F6F55"/>
    <w:rsid w:val="76695258"/>
    <w:rsid w:val="767945B8"/>
    <w:rsid w:val="769413F2"/>
    <w:rsid w:val="769B5423"/>
    <w:rsid w:val="76B356B1"/>
    <w:rsid w:val="76BB4F39"/>
    <w:rsid w:val="76D600D5"/>
    <w:rsid w:val="772D2EED"/>
    <w:rsid w:val="77364257"/>
    <w:rsid w:val="774D70B5"/>
    <w:rsid w:val="77711DFB"/>
    <w:rsid w:val="77791211"/>
    <w:rsid w:val="778B06B0"/>
    <w:rsid w:val="77A870F8"/>
    <w:rsid w:val="77C853D2"/>
    <w:rsid w:val="77CB6284"/>
    <w:rsid w:val="77D54C59"/>
    <w:rsid w:val="77D9063B"/>
    <w:rsid w:val="77F57C6E"/>
    <w:rsid w:val="78474B5C"/>
    <w:rsid w:val="786A240A"/>
    <w:rsid w:val="78A82F32"/>
    <w:rsid w:val="78FC7191"/>
    <w:rsid w:val="79072005"/>
    <w:rsid w:val="790F66E7"/>
    <w:rsid w:val="791E54E8"/>
    <w:rsid w:val="796558AF"/>
    <w:rsid w:val="79714322"/>
    <w:rsid w:val="799148AB"/>
    <w:rsid w:val="79925588"/>
    <w:rsid w:val="79B90752"/>
    <w:rsid w:val="79E84AA0"/>
    <w:rsid w:val="79F253C4"/>
    <w:rsid w:val="79F34BAE"/>
    <w:rsid w:val="7A0D2E4B"/>
    <w:rsid w:val="7A263D9D"/>
    <w:rsid w:val="7A2D254D"/>
    <w:rsid w:val="7A377F78"/>
    <w:rsid w:val="7A3C22D1"/>
    <w:rsid w:val="7A4B1DC7"/>
    <w:rsid w:val="7A6E4C98"/>
    <w:rsid w:val="7A8C352B"/>
    <w:rsid w:val="7A9279F6"/>
    <w:rsid w:val="7AC22E37"/>
    <w:rsid w:val="7AD803EA"/>
    <w:rsid w:val="7AEA1851"/>
    <w:rsid w:val="7AF97A75"/>
    <w:rsid w:val="7B0574E9"/>
    <w:rsid w:val="7B091377"/>
    <w:rsid w:val="7B367327"/>
    <w:rsid w:val="7B5E2AA7"/>
    <w:rsid w:val="7B71168E"/>
    <w:rsid w:val="7B974D78"/>
    <w:rsid w:val="7B9F046E"/>
    <w:rsid w:val="7BA571A1"/>
    <w:rsid w:val="7BA84BDE"/>
    <w:rsid w:val="7BDA4C3E"/>
    <w:rsid w:val="7BED0D99"/>
    <w:rsid w:val="7BF7759F"/>
    <w:rsid w:val="7C0E5BCD"/>
    <w:rsid w:val="7C1B4A3B"/>
    <w:rsid w:val="7C211D7D"/>
    <w:rsid w:val="7C2E45FA"/>
    <w:rsid w:val="7C366D83"/>
    <w:rsid w:val="7C665AD8"/>
    <w:rsid w:val="7C8B7927"/>
    <w:rsid w:val="7C943EFA"/>
    <w:rsid w:val="7CAE35FB"/>
    <w:rsid w:val="7CB163F4"/>
    <w:rsid w:val="7CB84091"/>
    <w:rsid w:val="7CC6207B"/>
    <w:rsid w:val="7CD4053F"/>
    <w:rsid w:val="7CE876FE"/>
    <w:rsid w:val="7CE95539"/>
    <w:rsid w:val="7CFD457B"/>
    <w:rsid w:val="7D2240D7"/>
    <w:rsid w:val="7D475241"/>
    <w:rsid w:val="7D650780"/>
    <w:rsid w:val="7D796EE5"/>
    <w:rsid w:val="7D80447E"/>
    <w:rsid w:val="7D947886"/>
    <w:rsid w:val="7D99028E"/>
    <w:rsid w:val="7DBD1010"/>
    <w:rsid w:val="7DDB60E4"/>
    <w:rsid w:val="7DE91C2E"/>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052E8D"/>
    <w:rsid w:val="7F1055D7"/>
    <w:rsid w:val="7F343772"/>
    <w:rsid w:val="7F512BDD"/>
    <w:rsid w:val="7F5B6C76"/>
    <w:rsid w:val="7F5F26E1"/>
    <w:rsid w:val="7F985DEA"/>
    <w:rsid w:val="7FA01DE8"/>
    <w:rsid w:val="7FA254D6"/>
    <w:rsid w:val="7FAA6926"/>
    <w:rsid w:val="7FD30895"/>
    <w:rsid w:val="7FEA0ADA"/>
    <w:rsid w:val="7FEE1B73"/>
    <w:rsid w:val="7FEE3BCC"/>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4"/>
    <w:qFormat/>
    <w:uiPriority w:val="0"/>
    <w:pPr>
      <w:keepNext/>
      <w:keepLines/>
      <w:numPr>
        <w:ilvl w:val="0"/>
        <w:numId w:val="2"/>
      </w:numPr>
      <w:spacing w:line="360" w:lineRule="auto"/>
      <w:outlineLvl w:val="1"/>
    </w:pPr>
    <w:rPr>
      <w:rFonts w:ascii="Arial" w:hAnsi="Arial"/>
      <w:b/>
      <w:bCs/>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toa heading"/>
    <w:basedOn w:val="1"/>
    <w:next w:val="1"/>
    <w:qFormat/>
    <w:uiPriority w:val="0"/>
    <w:pPr>
      <w:spacing w:before="120"/>
    </w:pPr>
    <w:rPr>
      <w:rFonts w:ascii="Arial" w:hAnsi="Arial"/>
      <w:sz w:val="24"/>
    </w:rPr>
  </w:style>
  <w:style w:type="paragraph" w:styleId="7">
    <w:name w:val="Body Text Indent"/>
    <w:basedOn w:val="1"/>
    <w:next w:val="8"/>
    <w:qFormat/>
    <w:uiPriority w:val="0"/>
    <w:pPr>
      <w:spacing w:after="120"/>
      <w:ind w:left="420" w:leftChars="200"/>
    </w:pPr>
  </w:style>
  <w:style w:type="paragraph" w:styleId="8">
    <w:name w:val="envelope return"/>
    <w:basedOn w:val="1"/>
    <w:unhideWhenUsed/>
    <w:qFormat/>
    <w:uiPriority w:val="99"/>
    <w:pPr>
      <w:snapToGrid w:val="0"/>
      <w:ind w:firstLine="200"/>
    </w:pPr>
    <w:rPr>
      <w:rFonts w:ascii="Arial" w:hAnsi="Arial" w:cs="Arial"/>
      <w:szCs w:val="20"/>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spacing w:beforeAutospacing="1" w:afterAutospacing="1"/>
      <w:jc w:val="left"/>
    </w:pPr>
    <w:rPr>
      <w:rFonts w:cs="Times New Roman"/>
      <w:kern w:val="0"/>
      <w:sz w:val="24"/>
    </w:rPr>
  </w:style>
  <w:style w:type="paragraph" w:styleId="12">
    <w:name w:val="Title"/>
    <w:basedOn w:val="1"/>
    <w:next w:val="1"/>
    <w:qFormat/>
    <w:uiPriority w:val="0"/>
    <w:pPr>
      <w:jc w:val="center"/>
    </w:pPr>
    <w:rPr>
      <w:sz w:val="30"/>
      <w:szCs w:val="30"/>
    </w:rPr>
  </w:style>
  <w:style w:type="paragraph" w:styleId="13">
    <w:name w:val="Body Text First Indent 2"/>
    <w:basedOn w:val="7"/>
    <w:next w:val="2"/>
    <w:unhideWhenUsed/>
    <w:qFormat/>
    <w:uiPriority w:val="99"/>
    <w:pPr>
      <w:ind w:firstLine="420" w:firstLineChars="200"/>
    </w:pPr>
    <w:rPr>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character" w:styleId="18">
    <w:name w:val="page number"/>
    <w:basedOn w:val="16"/>
    <w:qFormat/>
    <w:uiPriority w:val="0"/>
  </w:style>
  <w:style w:type="character" w:styleId="19">
    <w:name w:val="FollowedHyperlink"/>
    <w:basedOn w:val="16"/>
    <w:qFormat/>
    <w:uiPriority w:val="0"/>
    <w:rPr>
      <w:rFonts w:hint="eastAsia" w:ascii="微软雅黑" w:hAnsi="微软雅黑" w:eastAsia="微软雅黑" w:cs="微软雅黑"/>
      <w:color w:val="323232"/>
      <w:sz w:val="21"/>
      <w:szCs w:val="21"/>
      <w:u w:val="none"/>
    </w:rPr>
  </w:style>
  <w:style w:type="character" w:styleId="20">
    <w:name w:val="Hyperlink"/>
    <w:basedOn w:val="16"/>
    <w:qFormat/>
    <w:uiPriority w:val="0"/>
    <w:rPr>
      <w:color w:val="0000FF"/>
      <w:u w:val="single"/>
    </w:rPr>
  </w:style>
  <w:style w:type="paragraph" w:customStyle="1" w:styleId="21">
    <w:name w:val="WPSOffice手动目录 1"/>
    <w:qFormat/>
    <w:uiPriority w:val="0"/>
    <w:rPr>
      <w:rFonts w:asciiTheme="minorHAnsi" w:hAnsiTheme="minorHAnsi" w:eastAsiaTheme="minorEastAsia" w:cstheme="minorBidi"/>
      <w:lang w:val="en-US" w:eastAsia="zh-CN" w:bidi="ar-SA"/>
    </w:rPr>
  </w:style>
  <w:style w:type="paragraph" w:customStyle="1" w:styleId="22">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3">
    <w:name w:val="正文 题目"/>
    <w:basedOn w:val="1"/>
    <w:qFormat/>
    <w:uiPriority w:val="0"/>
    <w:pPr>
      <w:jc w:val="center"/>
    </w:pPr>
    <w:rPr>
      <w:rFonts w:ascii="黑体" w:hAnsi="黑体" w:eastAsia="黑体"/>
      <w:sz w:val="28"/>
    </w:rPr>
  </w:style>
  <w:style w:type="character" w:customStyle="1" w:styleId="24">
    <w:name w:val="标题 2 字符"/>
    <w:link w:val="4"/>
    <w:qFormat/>
    <w:uiPriority w:val="0"/>
    <w:rPr>
      <w:rFonts w:ascii="Arial" w:hAnsi="Arial"/>
      <w:b/>
      <w:bCs/>
      <w:sz w:val="28"/>
      <w:szCs w:val="32"/>
    </w:rPr>
  </w:style>
  <w:style w:type="character" w:customStyle="1" w:styleId="25">
    <w:name w:val="font01"/>
    <w:basedOn w:val="16"/>
    <w:qFormat/>
    <w:uiPriority w:val="0"/>
    <w:rPr>
      <w:rFonts w:hint="eastAsia" w:ascii="宋体" w:hAnsi="宋体" w:eastAsia="宋体" w:cs="宋体"/>
      <w:color w:val="000000"/>
      <w:sz w:val="20"/>
      <w:szCs w:val="20"/>
      <w:u w:val="none"/>
    </w:rPr>
  </w:style>
  <w:style w:type="character" w:customStyle="1" w:styleId="26">
    <w:name w:val="font31"/>
    <w:basedOn w:val="16"/>
    <w:qFormat/>
    <w:uiPriority w:val="0"/>
    <w:rPr>
      <w:rFonts w:hint="eastAsia" w:ascii="宋体" w:hAnsi="宋体" w:eastAsia="宋体" w:cs="宋体"/>
      <w:color w:val="000000"/>
      <w:sz w:val="24"/>
      <w:szCs w:val="24"/>
      <w:u w:val="none"/>
    </w:rPr>
  </w:style>
  <w:style w:type="character" w:customStyle="1" w:styleId="27">
    <w:name w:val="font61"/>
    <w:basedOn w:val="16"/>
    <w:qFormat/>
    <w:uiPriority w:val="0"/>
    <w:rPr>
      <w:rFonts w:hint="default" w:ascii="Times New Roman" w:hAnsi="Times New Roman" w:cs="Times New Roman"/>
      <w:color w:val="000000"/>
      <w:sz w:val="24"/>
      <w:szCs w:val="24"/>
      <w:u w:val="none"/>
    </w:rPr>
  </w:style>
  <w:style w:type="character" w:customStyle="1" w:styleId="28">
    <w:name w:val="font11"/>
    <w:basedOn w:val="16"/>
    <w:qFormat/>
    <w:uiPriority w:val="0"/>
    <w:rPr>
      <w:rFonts w:hint="eastAsia" w:ascii="宋体" w:hAnsi="宋体" w:eastAsia="宋体" w:cs="宋体"/>
      <w:color w:val="000000"/>
      <w:sz w:val="24"/>
      <w:szCs w:val="24"/>
      <w:u w:val="none"/>
    </w:rPr>
  </w:style>
  <w:style w:type="character" w:customStyle="1" w:styleId="29">
    <w:name w:val="font51"/>
    <w:basedOn w:val="16"/>
    <w:qFormat/>
    <w:uiPriority w:val="0"/>
    <w:rPr>
      <w:rFonts w:ascii="Calibri" w:hAnsi="Calibri" w:cs="Calibri"/>
      <w:color w:val="000000"/>
      <w:sz w:val="24"/>
      <w:szCs w:val="24"/>
      <w:u w:val="none"/>
    </w:rPr>
  </w:style>
  <w:style w:type="character" w:customStyle="1" w:styleId="30">
    <w:name w:val="font21"/>
    <w:basedOn w:val="16"/>
    <w:qFormat/>
    <w:uiPriority w:val="0"/>
    <w:rPr>
      <w:rFonts w:hint="eastAsia" w:ascii="宋体" w:hAnsi="宋体" w:eastAsia="宋体" w:cs="宋体"/>
      <w:b/>
      <w:bCs/>
      <w:color w:val="000000"/>
      <w:sz w:val="20"/>
      <w:szCs w:val="20"/>
      <w:u w:val="none"/>
    </w:rPr>
  </w:style>
  <w:style w:type="character" w:customStyle="1" w:styleId="31">
    <w:name w:val="font81"/>
    <w:basedOn w:val="16"/>
    <w:qFormat/>
    <w:uiPriority w:val="0"/>
    <w:rPr>
      <w:rFonts w:hint="default" w:ascii="Times New Roman" w:hAnsi="Times New Roman" w:cs="Times New Roman"/>
      <w:b/>
      <w:bCs/>
      <w:color w:val="000000"/>
      <w:sz w:val="20"/>
      <w:szCs w:val="20"/>
      <w:u w:val="none"/>
    </w:rPr>
  </w:style>
  <w:style w:type="character" w:customStyle="1" w:styleId="32">
    <w:name w:val="font41"/>
    <w:basedOn w:val="16"/>
    <w:qFormat/>
    <w:uiPriority w:val="0"/>
    <w:rPr>
      <w:rFonts w:hint="eastAsia" w:ascii="宋体" w:hAnsi="宋体" w:eastAsia="宋体" w:cs="宋体"/>
      <w:color w:val="000000"/>
      <w:sz w:val="20"/>
      <w:szCs w:val="20"/>
      <w:u w:val="none"/>
    </w:rPr>
  </w:style>
  <w:style w:type="character" w:customStyle="1" w:styleId="33">
    <w:name w:val="font71"/>
    <w:basedOn w:val="16"/>
    <w:qFormat/>
    <w:uiPriority w:val="0"/>
    <w:rPr>
      <w:rFonts w:hint="eastAsia" w:ascii="宋体" w:hAnsi="宋体" w:eastAsia="宋体" w:cs="宋体"/>
      <w:b/>
      <w:bCs/>
      <w:color w:val="000000"/>
      <w:sz w:val="20"/>
      <w:szCs w:val="20"/>
      <w:u w:val="none"/>
      <w:vertAlign w:val="superscript"/>
    </w:rPr>
  </w:style>
  <w:style w:type="character" w:customStyle="1" w:styleId="34">
    <w:name w:val="hover52"/>
    <w:basedOn w:val="16"/>
    <w:qFormat/>
    <w:uiPriority w:val="0"/>
    <w:rPr>
      <w:color w:val="D61521"/>
    </w:rPr>
  </w:style>
  <w:style w:type="paragraph" w:customStyle="1" w:styleId="35">
    <w:name w:val="Table Paragraph"/>
    <w:basedOn w:val="1"/>
    <w:qFormat/>
    <w:uiPriority w:val="1"/>
    <w:rPr>
      <w:rFonts w:ascii="宋体" w:hAnsi="宋体" w:eastAsia="宋体" w:cs="宋体"/>
      <w:lang w:val="zh-CN" w:bidi="zh-CN"/>
    </w:rPr>
  </w:style>
  <w:style w:type="character" w:customStyle="1" w:styleId="36">
    <w:name w:val="页眉 字符"/>
    <w:basedOn w:val="16"/>
    <w:link w:val="10"/>
    <w:qFormat/>
    <w:uiPriority w:val="0"/>
    <w:rPr>
      <w:rFonts w:asciiTheme="minorHAnsi" w:hAnsiTheme="minorHAnsi" w:eastAsiaTheme="minorEastAsia" w:cstheme="minorBidi"/>
      <w:kern w:val="2"/>
      <w:sz w:val="18"/>
      <w:szCs w:val="18"/>
    </w:rPr>
  </w:style>
  <w:style w:type="paragraph" w:styleId="37">
    <w:name w:val="List Paragraph"/>
    <w:basedOn w:val="1"/>
    <w:unhideWhenUsed/>
    <w:qFormat/>
    <w:uiPriority w:val="99"/>
    <w:pPr>
      <w:ind w:firstLine="420" w:firstLineChars="200"/>
    </w:pPr>
  </w:style>
  <w:style w:type="paragraph" w:customStyle="1" w:styleId="38">
    <w:name w:val="正文1"/>
    <w:basedOn w:val="1"/>
    <w:qFormat/>
    <w:uiPriority w:val="0"/>
    <w:pPr>
      <w:spacing w:line="400" w:lineRule="exact"/>
    </w:pPr>
    <w:rPr>
      <w:rFonts w:ascii="宋体" w:hAnsi="宋体" w:cs="宋体"/>
      <w:b/>
      <w:bCs/>
      <w:color w:val="000000"/>
      <w:kern w:val="0"/>
      <w:szCs w:val="21"/>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D3916"/>
    <w:rsid w:val="001E3DB8"/>
    <w:rsid w:val="0020132E"/>
    <w:rsid w:val="0025476C"/>
    <w:rsid w:val="002846AA"/>
    <w:rsid w:val="0028688D"/>
    <w:rsid w:val="002B4D5A"/>
    <w:rsid w:val="002E7CB9"/>
    <w:rsid w:val="002F2B98"/>
    <w:rsid w:val="00325307"/>
    <w:rsid w:val="00347579"/>
    <w:rsid w:val="00364037"/>
    <w:rsid w:val="0043559F"/>
    <w:rsid w:val="005578E2"/>
    <w:rsid w:val="00563911"/>
    <w:rsid w:val="005A22AF"/>
    <w:rsid w:val="00623D03"/>
    <w:rsid w:val="006B3A1F"/>
    <w:rsid w:val="006C53A5"/>
    <w:rsid w:val="00736392"/>
    <w:rsid w:val="00772FC2"/>
    <w:rsid w:val="008F2DF3"/>
    <w:rsid w:val="00992F09"/>
    <w:rsid w:val="00A041DF"/>
    <w:rsid w:val="00AF55D7"/>
    <w:rsid w:val="00B21636"/>
    <w:rsid w:val="00BC462D"/>
    <w:rsid w:val="00C90CAA"/>
    <w:rsid w:val="00D144A3"/>
    <w:rsid w:val="00D50A8D"/>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39</Pages>
  <Words>13025</Words>
  <Characters>13997</Characters>
  <Lines>166</Lines>
  <Paragraphs>46</Paragraphs>
  <TotalTime>8</TotalTime>
  <ScaleCrop>false</ScaleCrop>
  <LinksUpToDate>false</LinksUpToDate>
  <CharactersWithSpaces>14484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2022-05-10T12:04:00Z</dcterms:created>
  <dc:creator>Administrator</dc:creator>
  <cp:lastModifiedBy>Administrator</cp:lastModifiedBy>
  <dcterms:modified xsi:type="dcterms:W3CDTF">2023-05-22T09:14:04Z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E228C9FAD4514C9FBD60B28EA79ABF59</vt:lpwstr>
  </property>
</Properties>
</file>