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4.15公务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4</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6496_WPSOffice_Level2"/>
      <w:bookmarkStart w:id="4" w:name="_Toc13871"/>
      <w:bookmarkStart w:id="5" w:name="_Toc525632585"/>
      <w:bookmarkStart w:id="6" w:name="_Toc12765"/>
      <w:bookmarkStart w:id="7" w:name="_Toc4489_WPSOffice_Level2"/>
      <w:bookmarkStart w:id="8" w:name="_Toc24354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heme="minorEastAsia" w:hAnsiTheme="minorEastAsia" w:eastAsiaTheme="minorEastAsia" w:cstheme="minorEastAsia"/>
          <w:color w:val="auto"/>
          <w:sz w:val="21"/>
          <w:szCs w:val="22"/>
          <w:highlight w:val="none"/>
          <w:u w:val="single"/>
          <w:lang w:val="en-US" w:eastAsia="zh-CN"/>
        </w:rPr>
      </w:pPr>
      <w:r>
        <w:rPr>
          <w:rFonts w:hint="eastAsia" w:asciiTheme="minorEastAsia" w:hAnsiTheme="minorEastAsia" w:eastAsiaTheme="minorEastAsia" w:cstheme="minorEastAsia"/>
          <w:color w:val="auto"/>
          <w:sz w:val="21"/>
          <w:szCs w:val="22"/>
          <w:highlight w:val="none"/>
        </w:rPr>
        <w:t>1.1 项目名称：</w:t>
      </w:r>
      <w:r>
        <w:rPr>
          <w:rFonts w:hint="eastAsia" w:asciiTheme="minorEastAsia" w:hAnsiTheme="minorEastAsia" w:eastAsiaTheme="minorEastAsia" w:cstheme="minorEastAsia"/>
          <w:color w:val="auto"/>
          <w:sz w:val="21"/>
          <w:szCs w:val="22"/>
          <w:highlight w:val="none"/>
          <w:u w:val="single"/>
          <w:lang w:val="en-US" w:eastAsia="zh-CN"/>
        </w:rPr>
        <w:t xml:space="preserve"> 2022年安徽交运集团汽车销售有限公司4.1</w:t>
      </w:r>
      <w:r>
        <w:rPr>
          <w:rFonts w:hint="eastAsia" w:asciiTheme="minorEastAsia" w:hAnsiTheme="minorEastAsia" w:cstheme="minorEastAsia"/>
          <w:color w:val="auto"/>
          <w:sz w:val="21"/>
          <w:szCs w:val="22"/>
          <w:highlight w:val="none"/>
          <w:u w:val="single"/>
          <w:lang w:val="en-US" w:eastAsia="zh-CN"/>
        </w:rPr>
        <w:t>5</w:t>
      </w:r>
      <w:r>
        <w:rPr>
          <w:rFonts w:hint="eastAsia" w:asciiTheme="minorEastAsia" w:hAnsiTheme="minorEastAsia" w:eastAsiaTheme="minorEastAsia" w:cstheme="minorEastAsia"/>
          <w:color w:val="auto"/>
          <w:sz w:val="21"/>
          <w:szCs w:val="22"/>
          <w:highlight w:val="none"/>
          <w:u w:val="single"/>
          <w:lang w:val="en-US" w:eastAsia="zh-CN"/>
        </w:rPr>
        <w:t>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heme="minorEastAsia" w:hAnsiTheme="minorEastAsia" w:eastAsiaTheme="minorEastAsia" w:cstheme="minorEastAsia"/>
          <w:color w:val="auto"/>
          <w:sz w:val="21"/>
          <w:szCs w:val="22"/>
          <w:highlight w:val="none"/>
        </w:rPr>
      </w:pPr>
      <w:r>
        <w:rPr>
          <w:rFonts w:hint="eastAsia" w:asciiTheme="minorEastAsia" w:hAnsiTheme="minorEastAsia" w:eastAsiaTheme="minorEastAsia" w:cstheme="minorEastAsia"/>
          <w:color w:val="auto"/>
          <w:sz w:val="21"/>
          <w:szCs w:val="22"/>
          <w:highlight w:val="none"/>
        </w:rPr>
        <w:t>1.2 采 购 人：</w:t>
      </w:r>
      <w:r>
        <w:rPr>
          <w:rFonts w:hint="eastAsia" w:asciiTheme="minorEastAsia" w:hAnsiTheme="minorEastAsia" w:eastAsiaTheme="minorEastAsia" w:cstheme="minorEastAsia"/>
          <w:color w:val="auto"/>
          <w:sz w:val="21"/>
          <w:szCs w:val="22"/>
          <w:highlight w:val="none"/>
          <w:u w:val="single"/>
          <w:lang w:val="en-US" w:eastAsia="zh-CN"/>
        </w:rPr>
        <w:t xml:space="preserve"> 安徽交运集团汽车销售有限公司                     </w:t>
      </w:r>
    </w:p>
    <w:p>
      <w:pPr>
        <w:snapToGrid w:val="0"/>
        <w:spacing w:line="440" w:lineRule="exact"/>
        <w:ind w:firstLine="420" w:firstLineChars="200"/>
        <w:rPr>
          <w:rFonts w:hint="eastAsia" w:asciiTheme="minorEastAsia" w:hAnsiTheme="minorEastAsia" w:eastAsiaTheme="minorEastAsia" w:cstheme="minorEastAsia"/>
          <w:color w:val="auto"/>
          <w:sz w:val="21"/>
          <w:szCs w:val="22"/>
          <w:highlight w:val="none"/>
          <w:lang w:val="en-US" w:eastAsia="zh-CN"/>
        </w:rPr>
      </w:pPr>
      <w:r>
        <w:rPr>
          <w:rFonts w:hint="eastAsia" w:asciiTheme="minorEastAsia" w:hAnsiTheme="minorEastAsia" w:eastAsiaTheme="minorEastAsia" w:cstheme="minorEastAsia"/>
          <w:color w:val="auto"/>
          <w:sz w:val="21"/>
          <w:szCs w:val="22"/>
          <w:highlight w:val="none"/>
        </w:rPr>
        <w:t xml:space="preserve">1.3 </w:t>
      </w:r>
      <w:r>
        <w:rPr>
          <w:rFonts w:hint="eastAsia" w:asciiTheme="minorEastAsia" w:hAnsiTheme="minorEastAsia" w:eastAsiaTheme="minorEastAsia" w:cstheme="minorEastAsia"/>
          <w:color w:val="auto"/>
          <w:sz w:val="21"/>
          <w:szCs w:val="22"/>
          <w:highlight w:val="none"/>
          <w:lang w:val="en-US" w:eastAsia="zh-CN"/>
        </w:rPr>
        <w:t>项目概况</w:t>
      </w:r>
      <w:r>
        <w:rPr>
          <w:rFonts w:hint="eastAsia" w:asciiTheme="minorEastAsia" w:hAnsiTheme="minorEastAsia" w:eastAsiaTheme="minorEastAsia" w:cstheme="minorEastAsia"/>
          <w:color w:val="auto"/>
          <w:sz w:val="21"/>
          <w:szCs w:val="22"/>
          <w:highlight w:val="none"/>
        </w:rPr>
        <w:t>：</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eastAsia="zh-CN"/>
        </w:rPr>
        <w:t>采购</w:t>
      </w:r>
      <w:r>
        <w:rPr>
          <w:rFonts w:hint="eastAsia" w:asciiTheme="minorEastAsia" w:hAnsiTheme="minorEastAsia" w:eastAsiaTheme="minorEastAsia" w:cstheme="minorEastAsia"/>
          <w:color w:val="auto"/>
          <w:szCs w:val="22"/>
          <w:highlight w:val="none"/>
          <w:u w:val="single"/>
          <w:lang w:val="en-US" w:eastAsia="zh-CN"/>
        </w:rPr>
        <w:t>1台</w:t>
      </w:r>
      <w:r>
        <w:rPr>
          <w:rFonts w:hint="eastAsia" w:asciiTheme="minorEastAsia" w:hAnsiTheme="minorEastAsia" w:cstheme="minorEastAsia"/>
          <w:color w:val="auto"/>
          <w:szCs w:val="22"/>
          <w:highlight w:val="none"/>
          <w:u w:val="single"/>
          <w:lang w:val="en-US" w:eastAsia="zh-CN"/>
        </w:rPr>
        <w:t>小型客车</w:t>
      </w:r>
      <w:r>
        <w:rPr>
          <w:rFonts w:hint="eastAsia" w:asciiTheme="minorEastAsia" w:hAnsiTheme="minorEastAsia" w:eastAsiaTheme="minorEastAsia" w:cstheme="minorEastAsia"/>
          <w:color w:val="auto"/>
          <w:szCs w:val="22"/>
          <w:highlight w:val="none"/>
          <w:u w:val="single"/>
          <w:lang w:val="en-US" w:eastAsia="zh-CN"/>
        </w:rPr>
        <w:t>、</w:t>
      </w:r>
      <w:r>
        <w:rPr>
          <w:rFonts w:hint="eastAsia" w:asciiTheme="minorEastAsia" w:hAnsiTheme="minorEastAsia" w:cstheme="minorEastAsia"/>
          <w:color w:val="auto"/>
          <w:szCs w:val="22"/>
          <w:highlight w:val="none"/>
          <w:u w:val="single"/>
          <w:lang w:val="en-US" w:eastAsia="zh-CN"/>
        </w:rPr>
        <w:t>2</w:t>
      </w:r>
      <w:r>
        <w:rPr>
          <w:rFonts w:hint="eastAsia" w:asciiTheme="minorEastAsia" w:hAnsiTheme="minorEastAsia" w:eastAsiaTheme="minorEastAsia" w:cstheme="minorEastAsia"/>
          <w:color w:val="auto"/>
          <w:szCs w:val="22"/>
          <w:highlight w:val="none"/>
          <w:u w:val="single"/>
          <w:lang w:val="en-US" w:eastAsia="zh-CN"/>
        </w:rPr>
        <w:t>台轿车、</w:t>
      </w:r>
      <w:r>
        <w:rPr>
          <w:rFonts w:hint="eastAsia" w:asciiTheme="minorEastAsia" w:hAnsiTheme="minorEastAsia" w:cstheme="minorEastAsia"/>
          <w:color w:val="auto"/>
          <w:szCs w:val="22"/>
          <w:highlight w:val="none"/>
          <w:u w:val="single"/>
          <w:lang w:val="en-US" w:eastAsia="zh-CN"/>
        </w:rPr>
        <w:t>2</w:t>
      </w:r>
      <w:r>
        <w:rPr>
          <w:rFonts w:hint="eastAsia" w:asciiTheme="minorEastAsia" w:hAnsiTheme="minorEastAsia" w:eastAsiaTheme="minorEastAsia" w:cstheme="minorEastAsia"/>
          <w:color w:val="auto"/>
          <w:szCs w:val="22"/>
          <w:highlight w:val="none"/>
          <w:u w:val="single"/>
          <w:lang w:val="en-US" w:eastAsia="zh-CN"/>
        </w:rPr>
        <w:t>台SU</w:t>
      </w:r>
      <w:r>
        <w:rPr>
          <w:rFonts w:hint="eastAsia" w:asciiTheme="minorEastAsia" w:hAnsiTheme="minorEastAsia" w:cstheme="minorEastAsia"/>
          <w:color w:val="auto"/>
          <w:szCs w:val="22"/>
          <w:highlight w:val="none"/>
          <w:u w:val="single"/>
          <w:lang w:val="en-US" w:eastAsia="zh-CN"/>
        </w:rPr>
        <w:t>V</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val="en-US" w:eastAsia="zh-CN"/>
        </w:rPr>
        <w:t xml:space="preserve">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7858_WPSOffice_Level2"/>
      <w:bookmarkStart w:id="10" w:name="_Toc525632586"/>
      <w:bookmarkStart w:id="11" w:name="_Toc18367_WPSOffice_Level2"/>
      <w:bookmarkStart w:id="12" w:name="_Toc18453"/>
      <w:bookmarkStart w:id="13" w:name="_Toc8128_WPSOffice_Level2"/>
      <w:bookmarkStart w:id="14" w:name="_Toc10274"/>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r>
        <w:rPr>
          <w:rFonts w:hint="eastAsia" w:ascii="Times New Roman" w:hAnsi="Times New Roman" w:eastAsia="黑体" w:cs="Times New Roman"/>
          <w:bCs w:val="0"/>
          <w:color w:val="auto"/>
          <w:sz w:val="22"/>
          <w:szCs w:val="15"/>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rPr>
      </w:pPr>
      <w:bookmarkStart w:id="16" w:name="_Toc4489_WPSOffice_Level3"/>
      <w:r>
        <w:rPr>
          <w:rFonts w:hint="eastAsia" w:asciiTheme="minorEastAsia" w:hAnsiTheme="minorEastAsia" w:eastAsiaTheme="minorEastAsia" w:cstheme="minorEastAsia"/>
          <w:color w:val="auto"/>
          <w:sz w:val="21"/>
          <w:szCs w:val="22"/>
          <w:highlight w:val="none"/>
        </w:rPr>
        <w:t>2.1 采购方式：</w:t>
      </w:r>
      <w:bookmarkEnd w:id="16"/>
      <w:r>
        <w:rPr>
          <w:rFonts w:hint="eastAsia" w:asciiTheme="minorEastAsia" w:hAnsiTheme="minorEastAsia" w:eastAsiaTheme="minorEastAsia" w:cstheme="minorEastAsia"/>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lang w:val="en-US" w:eastAsia="zh-CN"/>
        </w:rPr>
      </w:pPr>
      <w:bookmarkStart w:id="17" w:name="_Toc23266_WPSOffice_Level3"/>
      <w:r>
        <w:rPr>
          <w:rFonts w:hint="eastAsia" w:asciiTheme="minorEastAsia" w:hAnsiTheme="minorEastAsia" w:eastAsiaTheme="minorEastAsia" w:cstheme="minorEastAsia"/>
          <w:color w:val="auto"/>
          <w:sz w:val="21"/>
          <w:szCs w:val="22"/>
          <w:highlight w:val="none"/>
        </w:rPr>
        <w:t>2.2 资金来源</w:t>
      </w:r>
      <w:r>
        <w:rPr>
          <w:rFonts w:hint="eastAsia" w:asciiTheme="minorEastAsia" w:hAnsiTheme="minorEastAsia" w:eastAsiaTheme="minorEastAsia" w:cstheme="minorEastAsia"/>
          <w:color w:val="auto"/>
          <w:sz w:val="21"/>
          <w:szCs w:val="22"/>
          <w:highlight w:val="none"/>
          <w:lang w:val="en-US" w:eastAsia="zh-CN"/>
        </w:rPr>
        <w:t>及比例</w:t>
      </w:r>
      <w:r>
        <w:rPr>
          <w:rFonts w:hint="eastAsia" w:asciiTheme="minorEastAsia" w:hAnsiTheme="minorEastAsia" w:eastAsiaTheme="minorEastAsia" w:cstheme="minorEastAsia"/>
          <w:color w:val="auto"/>
          <w:sz w:val="21"/>
          <w:szCs w:val="22"/>
          <w:highlight w:val="none"/>
        </w:rPr>
        <w:t>：</w:t>
      </w:r>
      <w:bookmarkEnd w:id="17"/>
      <w:bookmarkStart w:id="18" w:name="_Toc22379_WPSOffice_Level3"/>
      <w:r>
        <w:rPr>
          <w:rFonts w:hint="eastAsia" w:asciiTheme="minorEastAsia" w:hAnsiTheme="minorEastAsia" w:eastAsiaTheme="minorEastAsia" w:cstheme="minorEastAsia"/>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2"/>
          <w:highlight w:val="none"/>
        </w:rPr>
        <w:t xml:space="preserve">2.3 </w:t>
      </w:r>
      <w:r>
        <w:rPr>
          <w:rFonts w:hint="eastAsia" w:asciiTheme="minorEastAsia" w:hAnsiTheme="minorEastAsia" w:eastAsiaTheme="minorEastAsia" w:cstheme="minorEastAsia"/>
          <w:color w:val="auto"/>
          <w:sz w:val="21"/>
          <w:szCs w:val="22"/>
          <w:highlight w:val="none"/>
          <w:lang w:val="en-US" w:eastAsia="zh-CN"/>
        </w:rPr>
        <w:t>采购范围：</w:t>
      </w:r>
      <w:r>
        <w:rPr>
          <w:rFonts w:hint="eastAsia" w:asciiTheme="minorEastAsia" w:hAnsiTheme="minorEastAsia" w:eastAsiaTheme="minorEastAsia" w:cstheme="minorEastAsia"/>
          <w:color w:val="auto"/>
          <w:szCs w:val="22"/>
          <w:highlight w:val="none"/>
          <w:u w:val="single"/>
          <w:lang w:eastAsia="zh-CN"/>
        </w:rPr>
        <w:t>采购</w:t>
      </w:r>
      <w:r>
        <w:rPr>
          <w:rFonts w:hint="eastAsia" w:asciiTheme="minorEastAsia" w:hAnsiTheme="minorEastAsia" w:eastAsiaTheme="minorEastAsia" w:cstheme="minorEastAsia"/>
          <w:color w:val="auto"/>
          <w:szCs w:val="22"/>
          <w:highlight w:val="none"/>
          <w:u w:val="single"/>
          <w:lang w:val="en-US" w:eastAsia="zh-CN"/>
        </w:rPr>
        <w:t>1台</w:t>
      </w:r>
      <w:r>
        <w:rPr>
          <w:rFonts w:hint="eastAsia" w:asciiTheme="minorEastAsia" w:hAnsiTheme="minorEastAsia" w:cstheme="minorEastAsia"/>
          <w:color w:val="auto"/>
          <w:szCs w:val="22"/>
          <w:highlight w:val="none"/>
          <w:u w:val="single"/>
          <w:lang w:val="en-US" w:eastAsia="zh-CN"/>
        </w:rPr>
        <w:t>小型客车</w:t>
      </w:r>
      <w:r>
        <w:rPr>
          <w:rFonts w:hint="eastAsia" w:asciiTheme="minorEastAsia" w:hAnsiTheme="minorEastAsia" w:eastAsiaTheme="minorEastAsia" w:cstheme="minorEastAsia"/>
          <w:color w:val="auto"/>
          <w:szCs w:val="22"/>
          <w:highlight w:val="none"/>
          <w:u w:val="single"/>
          <w:lang w:val="en-US" w:eastAsia="zh-CN"/>
        </w:rPr>
        <w:t>、</w:t>
      </w:r>
      <w:r>
        <w:rPr>
          <w:rFonts w:hint="eastAsia" w:asciiTheme="minorEastAsia" w:hAnsiTheme="minorEastAsia" w:cstheme="minorEastAsia"/>
          <w:color w:val="auto"/>
          <w:szCs w:val="22"/>
          <w:highlight w:val="none"/>
          <w:u w:val="single"/>
          <w:lang w:val="en-US" w:eastAsia="zh-CN"/>
        </w:rPr>
        <w:t>2</w:t>
      </w:r>
      <w:r>
        <w:rPr>
          <w:rFonts w:hint="eastAsia" w:asciiTheme="minorEastAsia" w:hAnsiTheme="minorEastAsia" w:eastAsiaTheme="minorEastAsia" w:cstheme="minorEastAsia"/>
          <w:color w:val="auto"/>
          <w:szCs w:val="22"/>
          <w:highlight w:val="none"/>
          <w:u w:val="single"/>
          <w:lang w:val="en-US" w:eastAsia="zh-CN"/>
        </w:rPr>
        <w:t>台轿车、</w:t>
      </w:r>
      <w:r>
        <w:rPr>
          <w:rFonts w:hint="eastAsia" w:asciiTheme="minorEastAsia" w:hAnsiTheme="minorEastAsia" w:cstheme="minorEastAsia"/>
          <w:color w:val="auto"/>
          <w:szCs w:val="22"/>
          <w:highlight w:val="none"/>
          <w:u w:val="single"/>
          <w:lang w:val="en-US" w:eastAsia="zh-CN"/>
        </w:rPr>
        <w:t>2</w:t>
      </w:r>
      <w:r>
        <w:rPr>
          <w:rFonts w:hint="eastAsia" w:asciiTheme="minorEastAsia" w:hAnsiTheme="minorEastAsia" w:eastAsiaTheme="minorEastAsia" w:cstheme="minorEastAsia"/>
          <w:color w:val="auto"/>
          <w:szCs w:val="22"/>
          <w:highlight w:val="none"/>
          <w:u w:val="single"/>
          <w:lang w:val="en-US" w:eastAsia="zh-CN"/>
        </w:rPr>
        <w:t>台SU</w:t>
      </w:r>
      <w:r>
        <w:rPr>
          <w:rFonts w:hint="eastAsia" w:asciiTheme="minorEastAsia" w:hAnsiTheme="minorEastAsia" w:cstheme="minorEastAsia"/>
          <w:color w:val="auto"/>
          <w:szCs w:val="22"/>
          <w:highlight w:val="none"/>
          <w:u w:val="single"/>
          <w:lang w:val="en-US" w:eastAsia="zh-CN"/>
        </w:rPr>
        <w:t>V</w:t>
      </w:r>
      <w:r>
        <w:rPr>
          <w:rFonts w:hint="eastAsia" w:asciiTheme="minorEastAsia" w:hAnsiTheme="minorEastAsia" w:eastAsiaTheme="minorEastAsia" w:cstheme="minorEastAsia"/>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lang w:val="en-US" w:eastAsia="zh-CN"/>
        </w:rPr>
      </w:pPr>
      <w:r>
        <w:rPr>
          <w:rFonts w:hint="eastAsia" w:asciiTheme="minorEastAsia" w:hAnsiTheme="minorEastAsia" w:eastAsiaTheme="minorEastAsia" w:cstheme="minorEastAsia"/>
          <w:color w:val="auto"/>
          <w:sz w:val="21"/>
          <w:szCs w:val="22"/>
          <w:highlight w:val="none"/>
          <w:lang w:val="en-US" w:eastAsia="zh-CN"/>
        </w:rPr>
        <w:t>2.4 合同包划分：</w:t>
      </w:r>
      <w:r>
        <w:rPr>
          <w:rFonts w:hint="eastAsia" w:asciiTheme="minorEastAsia" w:hAnsiTheme="minorEastAsia" w:eastAsiaTheme="minorEastAsia" w:cstheme="minorEastAsia"/>
          <w:color w:val="auto"/>
          <w:sz w:val="21"/>
          <w:szCs w:val="22"/>
          <w:highlight w:val="none"/>
          <w:u w:val="single"/>
          <w:lang w:val="en-US" w:eastAsia="zh-CN"/>
        </w:rPr>
        <w:t>分包（采购1台</w:t>
      </w:r>
      <w:r>
        <w:rPr>
          <w:rFonts w:hint="eastAsia" w:asciiTheme="minorEastAsia" w:hAnsiTheme="minorEastAsia" w:cstheme="minorEastAsia"/>
          <w:color w:val="auto"/>
          <w:sz w:val="21"/>
          <w:szCs w:val="22"/>
          <w:highlight w:val="none"/>
          <w:u w:val="single"/>
          <w:lang w:val="en-US" w:eastAsia="zh-CN"/>
        </w:rPr>
        <w:t>小型客车</w:t>
      </w:r>
      <w:r>
        <w:rPr>
          <w:rFonts w:hint="eastAsia" w:asciiTheme="minorEastAsia" w:hAnsiTheme="minorEastAsia" w:eastAsiaTheme="minorEastAsia" w:cstheme="minorEastAsia"/>
          <w:color w:val="auto"/>
          <w:sz w:val="21"/>
          <w:szCs w:val="22"/>
          <w:highlight w:val="none"/>
          <w:u w:val="single"/>
          <w:lang w:val="en-US" w:eastAsia="zh-CN"/>
        </w:rPr>
        <w:t xml:space="preserve">为1包 </w:t>
      </w:r>
      <w:r>
        <w:rPr>
          <w:rFonts w:hint="eastAsia" w:asciiTheme="minorEastAsia" w:hAnsi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 w:val="21"/>
          <w:szCs w:val="22"/>
          <w:highlight w:val="none"/>
          <w:u w:val="single"/>
          <w:lang w:val="en-US" w:eastAsia="zh-CN"/>
        </w:rPr>
        <w:t>控制价</w:t>
      </w:r>
      <w:r>
        <w:rPr>
          <w:rFonts w:hint="eastAsia" w:asciiTheme="minorEastAsia" w:hAnsiTheme="minorEastAsia" w:cstheme="minorEastAsia"/>
          <w:color w:val="auto"/>
          <w:sz w:val="21"/>
          <w:szCs w:val="22"/>
          <w:highlight w:val="none"/>
          <w:u w:val="single"/>
          <w:lang w:val="en-US" w:eastAsia="zh-CN"/>
        </w:rPr>
        <w:t>30</w:t>
      </w:r>
      <w:r>
        <w:rPr>
          <w:rFonts w:hint="eastAsia" w:asciiTheme="minorEastAsia" w:hAnsiTheme="minorEastAsia" w:eastAsiaTheme="minorEastAsia" w:cstheme="minorEastAsia"/>
          <w:color w:val="auto"/>
          <w:sz w:val="21"/>
          <w:szCs w:val="22"/>
          <w:highlight w:val="none"/>
          <w:u w:val="single"/>
          <w:lang w:val="en-US" w:eastAsia="zh-CN"/>
        </w:rPr>
        <w:t>万元，采购</w:t>
      </w:r>
      <w:r>
        <w:rPr>
          <w:rFonts w:hint="eastAsia" w:asciiTheme="minorEastAsia" w:hAnsiTheme="minorEastAsia" w:cstheme="minorEastAsia"/>
          <w:color w:val="auto"/>
          <w:sz w:val="21"/>
          <w:szCs w:val="22"/>
          <w:highlight w:val="none"/>
          <w:u w:val="single"/>
          <w:lang w:val="en-US" w:eastAsia="zh-CN"/>
        </w:rPr>
        <w:t>2</w:t>
      </w:r>
      <w:r>
        <w:rPr>
          <w:rFonts w:hint="eastAsia" w:asciiTheme="minorEastAsia" w:hAnsiTheme="minorEastAsia" w:eastAsiaTheme="minorEastAsia" w:cstheme="minorEastAsia"/>
          <w:color w:val="auto"/>
          <w:sz w:val="21"/>
          <w:szCs w:val="22"/>
          <w:highlight w:val="none"/>
          <w:u w:val="single"/>
          <w:lang w:val="en-US" w:eastAsia="zh-CN"/>
        </w:rPr>
        <w:t>台</w:t>
      </w:r>
      <w:r>
        <w:rPr>
          <w:rFonts w:hint="eastAsia" w:asciiTheme="minorEastAsia" w:hAnsiTheme="minorEastAsia" w:cstheme="minorEastAsia"/>
          <w:color w:val="auto"/>
          <w:sz w:val="21"/>
          <w:szCs w:val="22"/>
          <w:highlight w:val="none"/>
          <w:u w:val="single"/>
          <w:lang w:val="en-US" w:eastAsia="zh-CN"/>
        </w:rPr>
        <w:t>轿车</w:t>
      </w:r>
      <w:r>
        <w:rPr>
          <w:rFonts w:hint="eastAsia" w:asciiTheme="minorEastAsia" w:hAnsiTheme="minorEastAsia" w:eastAsiaTheme="minorEastAsia" w:cstheme="minorEastAsia"/>
          <w:color w:val="auto"/>
          <w:sz w:val="21"/>
          <w:szCs w:val="22"/>
          <w:highlight w:val="none"/>
          <w:u w:val="single"/>
          <w:lang w:val="en-US" w:eastAsia="zh-CN"/>
        </w:rPr>
        <w:t xml:space="preserve">为2包 </w:t>
      </w:r>
      <w:r>
        <w:rPr>
          <w:rFonts w:hint="eastAsia" w:asciiTheme="minorEastAsia" w:hAnsi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 w:val="21"/>
          <w:szCs w:val="22"/>
          <w:highlight w:val="none"/>
          <w:u w:val="single"/>
          <w:lang w:val="en-US" w:eastAsia="zh-CN"/>
        </w:rPr>
        <w:t xml:space="preserve">控制价 </w:t>
      </w:r>
      <w:r>
        <w:rPr>
          <w:rFonts w:hint="eastAsia" w:asciiTheme="minorEastAsia" w:hAnsiTheme="minorEastAsia" w:cstheme="minorEastAsia"/>
          <w:color w:val="auto"/>
          <w:sz w:val="21"/>
          <w:szCs w:val="22"/>
          <w:highlight w:val="none"/>
          <w:u w:val="single"/>
          <w:lang w:val="en-US" w:eastAsia="zh-CN"/>
        </w:rPr>
        <w:t>36</w:t>
      </w:r>
      <w:r>
        <w:rPr>
          <w:rFonts w:hint="eastAsia" w:asciiTheme="minorEastAsia" w:hAnsiTheme="minorEastAsia" w:eastAsiaTheme="minorEastAsia" w:cstheme="minorEastAsia"/>
          <w:color w:val="auto"/>
          <w:sz w:val="21"/>
          <w:szCs w:val="22"/>
          <w:highlight w:val="none"/>
          <w:u w:val="single"/>
          <w:lang w:val="en-US" w:eastAsia="zh-CN"/>
        </w:rPr>
        <w:t>万元</w:t>
      </w:r>
      <w:r>
        <w:rPr>
          <w:rFonts w:hint="eastAsia" w:asciiTheme="minorEastAsia" w:hAnsiTheme="minorEastAsia" w:cstheme="minorEastAsia"/>
          <w:color w:val="auto"/>
          <w:sz w:val="21"/>
          <w:szCs w:val="22"/>
          <w:highlight w:val="none"/>
          <w:u w:val="single"/>
          <w:lang w:val="en-US" w:eastAsia="zh-CN"/>
        </w:rPr>
        <w:t>，采购2台SUV 为3包  控制价36万</w:t>
      </w:r>
      <w:r>
        <w:rPr>
          <w:rFonts w:hint="eastAsia" w:asciiTheme="minorEastAsia" w:hAnsiTheme="minorEastAsia" w:eastAsiaTheme="minorEastAsia" w:cstheme="minorEastAsia"/>
          <w:color w:val="auto"/>
          <w:sz w:val="21"/>
          <w:szCs w:val="22"/>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color w:val="auto"/>
          <w:sz w:val="21"/>
          <w:szCs w:val="22"/>
          <w:highlight w:val="none"/>
          <w:u w:val="single"/>
          <w:lang w:val="en-US" w:eastAsia="zh-CN"/>
        </w:rPr>
      </w:pPr>
      <w:r>
        <w:rPr>
          <w:rFonts w:hint="eastAsia" w:asciiTheme="minorEastAsia" w:hAnsiTheme="minorEastAsia" w:eastAsiaTheme="minorEastAsia" w:cstheme="minorEastAsia"/>
          <w:color w:val="auto"/>
          <w:sz w:val="21"/>
          <w:szCs w:val="22"/>
          <w:highlight w:val="none"/>
          <w:lang w:val="en-US" w:eastAsia="zh-CN"/>
        </w:rPr>
        <w:t xml:space="preserve">2.5 </w:t>
      </w:r>
      <w:r>
        <w:rPr>
          <w:rFonts w:hint="eastAsia" w:asciiTheme="minorEastAsia" w:hAnsiTheme="minorEastAsia" w:eastAsiaTheme="minorEastAsia" w:cstheme="minorEastAsia"/>
          <w:color w:val="auto"/>
          <w:sz w:val="21"/>
          <w:szCs w:val="22"/>
          <w:highlight w:val="none"/>
        </w:rPr>
        <w:t>最高限价：</w:t>
      </w:r>
      <w:bookmarkEnd w:id="18"/>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 w:val="21"/>
          <w:szCs w:val="22"/>
          <w:highlight w:val="none"/>
          <w:u w:val="single"/>
          <w:lang w:val="en-US" w:eastAsia="zh-CN"/>
        </w:rPr>
        <w:t>控制价</w:t>
      </w:r>
      <w:r>
        <w:rPr>
          <w:rFonts w:hint="eastAsia" w:asciiTheme="minorEastAsia" w:hAnsiTheme="minorEastAsia" w:cstheme="minorEastAsia"/>
          <w:color w:val="auto"/>
          <w:sz w:val="21"/>
          <w:szCs w:val="22"/>
          <w:highlight w:val="none"/>
          <w:u w:val="single"/>
          <w:lang w:val="en-US" w:eastAsia="zh-CN"/>
        </w:rPr>
        <w:t>102</w:t>
      </w:r>
      <w:r>
        <w:rPr>
          <w:rFonts w:hint="eastAsia" w:asciiTheme="minorEastAsia" w:hAnsiTheme="minorEastAsia" w:eastAsiaTheme="minorEastAsia" w:cstheme="minorEastAsia"/>
          <w:color w:val="auto"/>
          <w:sz w:val="21"/>
          <w:szCs w:val="22"/>
          <w:highlight w:val="none"/>
          <w:u w:val="single"/>
          <w:lang w:val="en-US" w:eastAsia="zh-CN"/>
        </w:rPr>
        <w:t xml:space="preserve">万元（包含车辆购置税）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color w:val="auto"/>
          <w:sz w:val="21"/>
          <w:szCs w:val="22"/>
          <w:highlight w:val="none"/>
          <w:lang w:val="en-US" w:eastAsia="zh-CN"/>
        </w:rPr>
        <w:t>2.6 计划交货期：</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sz w:val="21"/>
          <w:szCs w:val="21"/>
          <w:u w:val="single"/>
        </w:rPr>
        <w:t>合同签订之日起</w:t>
      </w:r>
      <w:r>
        <w:rPr>
          <w:rFonts w:hint="eastAsia" w:asciiTheme="minorEastAsia" w:hAnsiTheme="minorEastAsia" w:eastAsiaTheme="minorEastAsia" w:cstheme="minorEastAsia"/>
          <w:sz w:val="21"/>
          <w:szCs w:val="21"/>
          <w:u w:val="single"/>
          <w:lang w:val="en-US" w:eastAsia="zh-CN"/>
        </w:rPr>
        <w:t>30</w:t>
      </w:r>
      <w:r>
        <w:rPr>
          <w:rFonts w:hint="eastAsia" w:asciiTheme="minorEastAsia" w:hAnsiTheme="minorEastAsia" w:eastAsiaTheme="minorEastAsia" w:cstheme="minorEastAsia"/>
          <w:sz w:val="21"/>
          <w:szCs w:val="21"/>
          <w:u w:val="single"/>
        </w:rPr>
        <w:t>个日历天内</w:t>
      </w:r>
      <w:r>
        <w:rPr>
          <w:rFonts w:hint="eastAsia" w:asciiTheme="minorEastAsia" w:hAnsiTheme="minorEastAsia" w:eastAsiaTheme="minorEastAsia" w:cstheme="minorEastAsia"/>
          <w:sz w:val="21"/>
          <w:szCs w:val="21"/>
          <w:u w:val="single"/>
          <w:lang w:eastAsia="zh-CN"/>
        </w:rPr>
        <w:t>。</w:t>
      </w:r>
      <w:r>
        <w:rPr>
          <w:rFonts w:hint="eastAsia" w:asciiTheme="minorEastAsia" w:hAnsiTheme="minorEastAsia" w:cstheme="minorEastAsia"/>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heme="minorEastAsia" w:hAnsiTheme="minorEastAsia" w:eastAsiaTheme="minorEastAsia" w:cstheme="minorEastAsia"/>
          <w:u w:val="single"/>
          <w:lang w:val="en-US" w:eastAsia="zh-CN"/>
        </w:rPr>
      </w:pPr>
      <w:r>
        <w:rPr>
          <w:rFonts w:hint="eastAsia" w:asciiTheme="minorEastAsia" w:hAnsiTheme="minorEastAsia" w:eastAsiaTheme="minorEastAsia" w:cstheme="minorEastAsia"/>
          <w:color w:val="auto"/>
          <w:sz w:val="21"/>
          <w:szCs w:val="22"/>
          <w:highlight w:val="none"/>
          <w:u w:val="none"/>
          <w:lang w:val="en-US" w:eastAsia="zh-CN"/>
        </w:rPr>
        <w:t xml:space="preserve">2.7 </w:t>
      </w:r>
      <w:r>
        <w:rPr>
          <w:rFonts w:hint="eastAsia" w:asciiTheme="minorEastAsia" w:hAnsiTheme="minorEastAsia" w:eastAsiaTheme="minorEastAsia" w:cstheme="minorEastAsia"/>
          <w:color w:val="auto"/>
          <w:sz w:val="21"/>
          <w:szCs w:val="22"/>
          <w:highlight w:val="none"/>
          <w:u w:val="single"/>
          <w:lang w:val="en-US" w:eastAsia="zh-CN"/>
        </w:rPr>
        <w:t>每个供应商对合同包进行分开报价，报价需含销售差价。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1622_WPSOffice_Level2"/>
      <w:bookmarkStart w:id="20" w:name="_Toc6388"/>
      <w:bookmarkStart w:id="21" w:name="_Toc525632587"/>
      <w:bookmarkStart w:id="22" w:name="_Toc3714"/>
      <w:bookmarkStart w:id="23" w:name="_Toc22379_WPSOffice_Level2"/>
      <w:bookmarkStart w:id="24" w:name="_Toc29516_WPSOffice_Level2"/>
      <w:bookmarkStart w:id="25" w:name="_Toc31673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10台。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2996_WPSOffice_Level2"/>
      <w:bookmarkStart w:id="27" w:name="_Toc4751"/>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eastAsia" w:asciiTheme="minorEastAsia" w:hAnsiTheme="minorEastAsia" w:eastAsiaTheme="minorEastAsia" w:cstheme="minorEastAsia"/>
          <w:color w:val="auto"/>
          <w:sz w:val="21"/>
          <w:szCs w:val="22"/>
          <w:highlight w:val="none"/>
        </w:rPr>
        <w:t>响应文件递交的截止时间为</w:t>
      </w:r>
      <w:r>
        <w:rPr>
          <w:rFonts w:hint="eastAsia" w:asciiTheme="minorEastAsia" w:hAnsiTheme="minorEastAsia" w:eastAsiaTheme="minorEastAsia" w:cstheme="minorEastAsia"/>
          <w:color w:val="auto"/>
          <w:sz w:val="21"/>
          <w:szCs w:val="22"/>
          <w:highlight w:val="none"/>
          <w:u w:val="single"/>
          <w:lang w:val="en-US" w:eastAsia="zh-CN"/>
        </w:rPr>
        <w:t xml:space="preserve"> 2022 </w:t>
      </w:r>
      <w:r>
        <w:rPr>
          <w:rFonts w:hint="eastAsia" w:asciiTheme="minorEastAsia" w:hAnsiTheme="minorEastAsia" w:eastAsiaTheme="minorEastAsia" w:cstheme="minorEastAsia"/>
          <w:color w:val="auto"/>
          <w:sz w:val="21"/>
          <w:szCs w:val="22"/>
          <w:highlight w:val="none"/>
          <w:lang w:val="en-US" w:eastAsia="zh-CN"/>
        </w:rPr>
        <w:t>年</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cstheme="minorEastAsia"/>
          <w:color w:val="auto"/>
          <w:sz w:val="21"/>
          <w:szCs w:val="22"/>
          <w:highlight w:val="none"/>
          <w:u w:val="single"/>
          <w:lang w:val="en-US" w:eastAsia="zh-CN"/>
        </w:rPr>
        <w:t>4</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 w:val="21"/>
          <w:szCs w:val="22"/>
          <w:highlight w:val="none"/>
          <w:lang w:val="en-US" w:eastAsia="zh-CN"/>
        </w:rPr>
        <w:t>月</w:t>
      </w:r>
      <w:r>
        <w:rPr>
          <w:rFonts w:hint="eastAsia" w:asciiTheme="minorEastAsia" w:hAnsiTheme="minorEastAsia" w:eastAsiaTheme="minorEastAsia" w:cstheme="minorEastAsia"/>
          <w:color w:val="auto"/>
          <w:sz w:val="21"/>
          <w:szCs w:val="22"/>
          <w:highlight w:val="none"/>
          <w:u w:val="single"/>
          <w:lang w:val="en-US" w:eastAsia="zh-CN"/>
        </w:rPr>
        <w:t xml:space="preserve"> 2</w:t>
      </w:r>
      <w:r>
        <w:rPr>
          <w:rFonts w:hint="eastAsia" w:asciiTheme="minorEastAsia" w:hAnsiTheme="minorEastAsia" w:cstheme="minorEastAsia"/>
          <w:color w:val="auto"/>
          <w:sz w:val="21"/>
          <w:szCs w:val="22"/>
          <w:highlight w:val="none"/>
          <w:u w:val="single"/>
          <w:lang w:val="en-US" w:eastAsia="zh-CN"/>
        </w:rPr>
        <w:t>1</w:t>
      </w:r>
      <w:r>
        <w:rPr>
          <w:rFonts w:hint="eastAsia" w:asciiTheme="minorEastAsia" w:hAnsiTheme="minorEastAsia" w:eastAsiaTheme="minorEastAsia" w:cstheme="minorEastAsia"/>
          <w:color w:val="auto"/>
          <w:sz w:val="21"/>
          <w:szCs w:val="22"/>
          <w:highlight w:val="none"/>
          <w:u w:val="single"/>
          <w:lang w:val="en-US" w:eastAsia="zh-CN"/>
        </w:rPr>
        <w:t xml:space="preserve"> </w:t>
      </w:r>
      <w:r>
        <w:rPr>
          <w:rFonts w:hint="eastAsia" w:asciiTheme="minorEastAsia" w:hAnsiTheme="minorEastAsia" w:eastAsiaTheme="minorEastAsia" w:cstheme="minorEastAsia"/>
          <w:color w:val="auto"/>
          <w:sz w:val="21"/>
          <w:szCs w:val="22"/>
          <w:highlight w:val="none"/>
          <w:lang w:val="en-US" w:eastAsia="zh-CN"/>
        </w:rPr>
        <w:t>日</w:t>
      </w:r>
      <w:r>
        <w:rPr>
          <w:rFonts w:hint="eastAsia" w:asciiTheme="minorEastAsia" w:hAnsiTheme="minorEastAsia" w:eastAsiaTheme="minorEastAsia" w:cstheme="minorEastAsia"/>
          <w:color w:val="auto"/>
          <w:sz w:val="21"/>
          <w:szCs w:val="22"/>
          <w:highlight w:val="none"/>
          <w:u w:val="single"/>
          <w:lang w:val="en-US" w:eastAsia="zh-CN"/>
        </w:rPr>
        <w:t xml:space="preserve"> 9 </w:t>
      </w:r>
      <w:r>
        <w:rPr>
          <w:rFonts w:hint="eastAsia" w:asciiTheme="minorEastAsia" w:hAnsiTheme="minorEastAsia" w:eastAsiaTheme="minorEastAsia" w:cstheme="minorEastAsia"/>
          <w:color w:val="auto"/>
          <w:sz w:val="21"/>
          <w:szCs w:val="22"/>
          <w:highlight w:val="none"/>
          <w:lang w:val="en-US" w:eastAsia="zh-CN"/>
        </w:rPr>
        <w:t>时</w:t>
      </w:r>
      <w:r>
        <w:rPr>
          <w:rFonts w:hint="eastAsia" w:asciiTheme="minorEastAsia" w:hAnsiTheme="minorEastAsia" w:eastAsiaTheme="minorEastAsia" w:cstheme="minorEastAsia"/>
          <w:color w:val="auto"/>
          <w:sz w:val="21"/>
          <w:szCs w:val="22"/>
          <w:highlight w:val="none"/>
          <w:u w:val="single"/>
          <w:lang w:val="en-US" w:eastAsia="zh-CN"/>
        </w:rPr>
        <w:t xml:space="preserve"> 30 </w:t>
      </w:r>
      <w:r>
        <w:rPr>
          <w:rFonts w:hint="eastAsia" w:asciiTheme="minorEastAsia" w:hAnsiTheme="minorEastAsia" w:eastAsiaTheme="minorEastAsia" w:cstheme="minorEastAsia"/>
          <w:color w:val="auto"/>
          <w:sz w:val="21"/>
          <w:szCs w:val="22"/>
          <w:highlight w:val="none"/>
          <w:lang w:val="en-US" w:eastAsia="zh-CN"/>
        </w:rPr>
        <w:t>分</w:t>
      </w:r>
      <w:r>
        <w:rPr>
          <w:rFonts w:hint="eastAsia" w:asciiTheme="minorEastAsia" w:hAnsiTheme="minorEastAsia" w:eastAsiaTheme="minorEastAsia" w:cstheme="minorEastAsia"/>
          <w:color w:val="auto"/>
          <w:sz w:val="21"/>
          <w:szCs w:val="22"/>
          <w:highlight w:val="none"/>
        </w:rPr>
        <w:t>，供应商的法定代表人或其授权代理人应于</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2022</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年</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cstheme="minorEastAsia"/>
          <w:color w:val="auto"/>
          <w:szCs w:val="22"/>
          <w:highlight w:val="none"/>
          <w:u w:val="single"/>
          <w:lang w:val="en-US" w:eastAsia="zh-CN"/>
        </w:rPr>
        <w:t>4</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rPr>
        <w:t>月</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2</w:t>
      </w:r>
      <w:r>
        <w:rPr>
          <w:rFonts w:hint="eastAsia" w:asciiTheme="minorEastAsia" w:hAnsiTheme="minorEastAsia" w:cstheme="minorEastAsia"/>
          <w:color w:val="auto"/>
          <w:szCs w:val="22"/>
          <w:highlight w:val="none"/>
          <w:u w:val="single"/>
          <w:lang w:val="en-US" w:eastAsia="zh-CN"/>
        </w:rPr>
        <w:t>1</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rPr>
        <w:t>日</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9</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时</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30</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rPr>
        <w:t>分</w:t>
      </w:r>
      <w:r>
        <w:rPr>
          <w:rFonts w:hint="eastAsia" w:asciiTheme="minorEastAsia" w:hAnsiTheme="minorEastAsia" w:eastAsiaTheme="minorEastAsia" w:cstheme="minorEastAsia"/>
          <w:color w:val="auto"/>
          <w:szCs w:val="22"/>
          <w:highlight w:val="none"/>
          <w:lang w:val="en-US" w:eastAsia="zh-CN"/>
        </w:rPr>
        <w:t>至</w:t>
      </w:r>
      <w:r>
        <w:rPr>
          <w:rFonts w:hint="eastAsia" w:asciiTheme="minorEastAsia" w:hAnsiTheme="minorEastAsia" w:eastAsiaTheme="minorEastAsia" w:cstheme="minorEastAsia"/>
          <w:color w:val="auto"/>
          <w:szCs w:val="22"/>
          <w:highlight w:val="none"/>
        </w:rPr>
        <w:t>递交的截止时间前将响应文件</w:t>
      </w:r>
      <w:r>
        <w:rPr>
          <w:rFonts w:hint="eastAsia" w:asciiTheme="minorEastAsia" w:hAnsiTheme="minorEastAsia" w:eastAsiaTheme="minorEastAsia" w:cstheme="minorEastAsia"/>
          <w:color w:val="auto"/>
          <w:szCs w:val="22"/>
          <w:highlight w:val="none"/>
          <w:lang w:val="en-US" w:eastAsia="zh-CN"/>
        </w:rPr>
        <w:t>递交至</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Cs w:val="22"/>
          <w:highlight w:val="none"/>
          <w:u w:val="single"/>
          <w:lang w:val="en-US" w:eastAsia="zh-CN"/>
        </w:rPr>
        <w:t xml:space="preserve"> </w:t>
      </w:r>
      <w:r>
        <w:rPr>
          <w:rFonts w:hint="eastAsia" w:asciiTheme="minorEastAsia" w:hAnsiTheme="minorEastAsia" w:eastAsiaTheme="minorEastAsia" w:cstheme="minorEastAsia"/>
          <w:color w:val="auto"/>
          <w:szCs w:val="22"/>
          <w:highlight w:val="none"/>
          <w:u w:val="single"/>
          <w:lang w:eastAsia="zh-CN"/>
        </w:rPr>
        <w:t>合肥市胜利路</w:t>
      </w:r>
      <w:r>
        <w:rPr>
          <w:rFonts w:hint="eastAsia" w:asciiTheme="minorEastAsia" w:hAnsiTheme="minorEastAsia" w:eastAsiaTheme="minorEastAsia" w:cstheme="minorEastAsia"/>
          <w:color w:val="auto"/>
          <w:szCs w:val="22"/>
          <w:highlight w:val="none"/>
          <w:u w:val="single"/>
          <w:lang w:val="en-US" w:eastAsia="zh-CN"/>
        </w:rPr>
        <w:t>35号，</w:t>
      </w:r>
      <w:r>
        <w:rPr>
          <w:rFonts w:hint="eastAsia" w:asciiTheme="minorEastAsia" w:hAnsiTheme="minorEastAsia" w:eastAsiaTheme="minorEastAsia" w:cstheme="minorEastAsia"/>
          <w:color w:val="auto"/>
          <w:szCs w:val="22"/>
          <w:highlight w:val="none"/>
          <w:u w:val="single"/>
          <w:lang w:eastAsia="zh-CN"/>
        </w:rPr>
        <w:t>交通饭店三楼</w:t>
      </w:r>
      <w:r>
        <w:rPr>
          <w:rFonts w:hint="eastAsia" w:asciiTheme="minorEastAsia" w:hAnsiTheme="minorEastAsia" w:eastAsiaTheme="minorEastAsia" w:cstheme="minorEastAsia"/>
          <w:color w:val="auto"/>
          <w:szCs w:val="22"/>
          <w:highlight w:val="none"/>
          <w:u w:val="single"/>
          <w:lang w:val="en-US" w:eastAsia="zh-CN"/>
        </w:rPr>
        <w:t xml:space="preserve"> 汽车销售有限公司</w:t>
      </w:r>
      <w:r>
        <w:rPr>
          <w:rFonts w:hint="eastAsia" w:asciiTheme="minorEastAsia" w:hAnsiTheme="minorEastAsia" w:eastAsiaTheme="minorEastAsia" w:cstheme="minorEastAsia"/>
          <w:color w:val="auto"/>
          <w:szCs w:val="22"/>
          <w:highlight w:val="none"/>
          <w:u w:val="single"/>
        </w:rPr>
        <w:t xml:space="preserve">  </w:t>
      </w:r>
      <w:r>
        <w:rPr>
          <w:rFonts w:hint="eastAsia" w:asciiTheme="minorEastAsia" w:hAnsiTheme="minorEastAsia" w:eastAsiaTheme="minorEastAsia" w:cstheme="minorEastAsia"/>
          <w:color w:val="auto"/>
          <w:sz w:val="21"/>
          <w:szCs w:val="22"/>
          <w:highlight w:val="none"/>
          <w:lang w:val="en-US" w:eastAsia="zh-CN"/>
        </w:rPr>
        <w:t>（地点）</w:t>
      </w:r>
      <w:r>
        <w:rPr>
          <w:rFonts w:hint="eastAsia" w:asciiTheme="minorEastAsia" w:hAnsiTheme="minorEastAsia" w:eastAsiaTheme="minorEastAsia" w:cstheme="minorEastAsia"/>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4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15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numPr>
          <w:ilvl w:val="0"/>
          <w:numId w:val="0"/>
        </w:numPr>
        <w:tabs>
          <w:tab w:val="left" w:pos="600"/>
        </w:tabs>
        <w:ind w:firstLine="240" w:firstLineChars="100"/>
        <w:rPr>
          <w:rFonts w:hint="eastAsia"/>
          <w:b w:val="0"/>
          <w:bCs/>
          <w:sz w:val="24"/>
          <w:szCs w:val="24"/>
        </w:rPr>
      </w:pPr>
    </w:p>
    <w:p>
      <w:pPr>
        <w:numPr>
          <w:ilvl w:val="0"/>
          <w:numId w:val="0"/>
        </w:numPr>
        <w:tabs>
          <w:tab w:val="left" w:pos="600"/>
        </w:tabs>
        <w:ind w:firstLine="281" w:firstLineChars="100"/>
        <w:jc w:val="center"/>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b/>
          <w:bCs w:val="0"/>
          <w:sz w:val="28"/>
          <w:szCs w:val="28"/>
        </w:rPr>
        <w:t>车型</w:t>
      </w:r>
      <w:r>
        <w:rPr>
          <w:rFonts w:hint="eastAsia" w:asciiTheme="minorEastAsia" w:hAnsiTheme="minorEastAsia" w:eastAsiaTheme="minorEastAsia" w:cstheme="minorEastAsia"/>
          <w:b/>
          <w:bCs w:val="0"/>
          <w:sz w:val="28"/>
          <w:szCs w:val="28"/>
          <w:lang w:eastAsia="zh-CN"/>
        </w:rPr>
        <w:t>：</w:t>
      </w:r>
      <w:r>
        <w:rPr>
          <w:rFonts w:hint="eastAsia" w:asciiTheme="minorEastAsia" w:hAnsiTheme="minorEastAsia" w:eastAsiaTheme="minorEastAsia" w:cstheme="minorEastAsia"/>
          <w:b/>
          <w:bCs w:val="0"/>
          <w:sz w:val="28"/>
          <w:szCs w:val="28"/>
        </w:rPr>
        <w:tab/>
      </w:r>
      <w:r>
        <w:rPr>
          <w:rFonts w:hint="eastAsia" w:asciiTheme="minorEastAsia" w:hAnsiTheme="minorEastAsia" w:eastAsiaTheme="minorEastAsia" w:cstheme="minorEastAsia"/>
          <w:b/>
          <w:bCs w:val="0"/>
          <w:sz w:val="28"/>
          <w:szCs w:val="28"/>
        </w:rPr>
        <w:t>福特新</w:t>
      </w:r>
      <w:r>
        <w:rPr>
          <w:rFonts w:hint="eastAsia" w:asciiTheme="minorEastAsia" w:hAnsiTheme="minorEastAsia" w:eastAsiaTheme="minorEastAsia" w:cstheme="minorEastAsia"/>
          <w:b/>
          <w:bCs w:val="0"/>
          <w:sz w:val="28"/>
          <w:szCs w:val="28"/>
          <w:lang w:eastAsia="zh-CN"/>
        </w:rPr>
        <w:t>世</w:t>
      </w:r>
      <w:r>
        <w:rPr>
          <w:rFonts w:hint="eastAsia" w:asciiTheme="minorEastAsia" w:hAnsiTheme="minorEastAsia" w:eastAsiaTheme="minorEastAsia" w:cstheme="minorEastAsia"/>
          <w:b/>
          <w:bCs w:val="0"/>
          <w:sz w:val="28"/>
          <w:szCs w:val="28"/>
        </w:rPr>
        <w:t>代全顺15座</w:t>
      </w:r>
      <w:r>
        <w:rPr>
          <w:rFonts w:hint="eastAsia" w:asciiTheme="minorEastAsia" w:hAnsiTheme="minorEastAsia" w:eastAsiaTheme="minorEastAsia" w:cstheme="minorEastAsia"/>
          <w:b/>
          <w:bCs w:val="0"/>
          <w:sz w:val="28"/>
          <w:szCs w:val="28"/>
          <w:lang w:eastAsia="zh-CN"/>
        </w:rPr>
        <w:t>豪华</w:t>
      </w:r>
      <w:r>
        <w:rPr>
          <w:rFonts w:hint="eastAsia" w:asciiTheme="minorEastAsia" w:hAnsiTheme="minorEastAsia" w:eastAsiaTheme="minorEastAsia" w:cstheme="minorEastAsia"/>
          <w:b/>
          <w:bCs w:val="0"/>
          <w:sz w:val="28"/>
          <w:szCs w:val="28"/>
        </w:rPr>
        <w:t>型</w:t>
      </w:r>
      <w:r>
        <w:rPr>
          <w:rFonts w:hint="eastAsia" w:asciiTheme="minorEastAsia" w:hAnsiTheme="minorEastAsia" w:eastAsiaTheme="minorEastAsia" w:cstheme="minorEastAsia"/>
          <w:b/>
          <w:bCs w:val="0"/>
          <w:sz w:val="28"/>
          <w:szCs w:val="28"/>
          <w:lang w:eastAsia="zh-CN"/>
        </w:rPr>
        <w:t>商务</w:t>
      </w:r>
      <w:r>
        <w:rPr>
          <w:rFonts w:hint="eastAsia" w:asciiTheme="minorEastAsia" w:hAnsiTheme="minorEastAsia" w:eastAsiaTheme="minorEastAsia" w:cstheme="minorEastAsia"/>
          <w:b/>
          <w:bCs w:val="0"/>
          <w:sz w:val="28"/>
          <w:szCs w:val="28"/>
        </w:rPr>
        <w:t>客车</w:t>
      </w:r>
    </w:p>
    <w:p>
      <w:pPr>
        <w:numPr>
          <w:ilvl w:val="0"/>
          <w:numId w:val="0"/>
        </w:numPr>
        <w:tabs>
          <w:tab w:val="left" w:pos="600"/>
        </w:tabs>
        <w:rPr>
          <w:rFonts w:hint="eastAsia"/>
          <w:b w:val="0"/>
          <w:bCs/>
          <w:sz w:val="24"/>
          <w:szCs w:val="24"/>
        </w:rPr>
      </w:pPr>
      <w:r>
        <w:rPr>
          <w:rFonts w:hint="eastAsia"/>
          <w:b w:val="0"/>
          <w:bCs/>
          <w:sz w:val="24"/>
          <w:szCs w:val="24"/>
        </w:rPr>
        <w:tab/>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sz w:val="21"/>
          <w:szCs w:val="21"/>
        </w:rPr>
        <w:t>发动机型号</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福特Duratorq TDCi高压共轨柴油发动机</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形式</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直列四缸高压共轨增压中冷柴油</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sz w:val="21"/>
          <w:szCs w:val="21"/>
        </w:rPr>
        <w:t>排量(ml)</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lang w:val="en-US" w:eastAsia="zh-CN"/>
        </w:rPr>
        <w:t>2.2</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燃料供应方式</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电控高压共轨</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sz w:val="21"/>
          <w:szCs w:val="21"/>
        </w:rPr>
        <w:t>最大功率(Ps/rpm)</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140</w:t>
      </w:r>
      <w:r>
        <w:rPr>
          <w:rFonts w:hint="eastAsia" w:asciiTheme="minorEastAsia" w:hAnsiTheme="minorEastAsia" w:eastAsiaTheme="minorEastAsia" w:cstheme="minorEastAsia"/>
          <w:b/>
          <w:bCs w:val="0"/>
          <w:sz w:val="21"/>
          <w:szCs w:val="21"/>
        </w:rPr>
        <w:t>/</w:t>
      </w:r>
      <w:r>
        <w:rPr>
          <w:rFonts w:hint="eastAsia" w:asciiTheme="minorEastAsia" w:hAnsiTheme="minorEastAsia" w:eastAsiaTheme="minorEastAsia" w:cstheme="minorEastAsia"/>
          <w:b w:val="0"/>
          <w:bCs/>
          <w:sz w:val="21"/>
          <w:szCs w:val="21"/>
        </w:rPr>
        <w:t>3750</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最大扭矩(N·M/rpm)</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355/1500-2000</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排放标准</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国Ⅵ</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变速器</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6MT</w:t>
      </w:r>
      <w:r>
        <w:rPr>
          <w:rFonts w:hint="eastAsia" w:asciiTheme="minorEastAsia" w:hAnsiTheme="minorEastAsia" w:eastAsiaTheme="minorEastAsia" w:cstheme="minorEastAsia"/>
          <w:b w:val="0"/>
          <w:bCs/>
          <w:sz w:val="21"/>
          <w:szCs w:val="21"/>
        </w:rPr>
        <w:tab/>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最高安全车速(km/h)</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rPr>
        <w:t>145</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制动系统</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前通风盘式，后实心盘式</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sz w:val="21"/>
          <w:szCs w:val="21"/>
        </w:rPr>
        <w:t>悬挂系统</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麦弗逊式独立前悬，霍奇基斯后悬</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bCs w:val="0"/>
          <w:sz w:val="21"/>
          <w:szCs w:val="21"/>
          <w:lang w:eastAsia="zh-CN"/>
        </w:rPr>
      </w:pPr>
      <w:r>
        <w:rPr>
          <w:rFonts w:hint="eastAsia" w:asciiTheme="minorEastAsia" w:hAnsiTheme="minorEastAsia" w:eastAsiaTheme="minorEastAsia" w:cstheme="minorEastAsia"/>
          <w:b/>
          <w:bCs w:val="0"/>
          <w:sz w:val="21"/>
          <w:szCs w:val="21"/>
        </w:rPr>
        <w:t>车身参数</w:t>
      </w:r>
      <w:r>
        <w:rPr>
          <w:rFonts w:hint="eastAsia" w:asciiTheme="minorEastAsia" w:hAnsiTheme="minorEastAsia" w:eastAsiaTheme="minorEastAsia" w:cstheme="minorEastAsia"/>
          <w:b/>
          <w:bCs w:val="0"/>
          <w:sz w:val="21"/>
          <w:szCs w:val="21"/>
          <w:lang w:eastAsia="zh-CN"/>
        </w:rPr>
        <w:t>：</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外部尺寸（长*宽*高mm）</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 xml:space="preserve"> 5820</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1974</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rPr>
        <w:t>2360</w:t>
      </w:r>
      <w:r>
        <w:rPr>
          <w:rFonts w:hint="eastAsia" w:asciiTheme="minorEastAsia" w:hAnsiTheme="minorEastAsia" w:eastAsiaTheme="minorEastAsia" w:cstheme="minorEastAsia"/>
          <w:b w:val="0"/>
          <w:bCs/>
          <w:sz w:val="21"/>
          <w:szCs w:val="21"/>
        </w:rPr>
        <w:tab/>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轴距(mm)</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3750</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整备质量(kg)</w:t>
      </w:r>
      <w:r>
        <w:rPr>
          <w:rFonts w:hint="eastAsia" w:asciiTheme="minorEastAsia" w:hAnsiTheme="minorEastAsia" w:eastAsiaTheme="minorEastAsia" w:cstheme="minorEastAsia"/>
          <w:b w:val="0"/>
          <w:bCs/>
          <w:sz w:val="21"/>
          <w:szCs w:val="21"/>
        </w:rPr>
        <w:tab/>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2530</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总质量(kg)</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3700</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firstLine="210" w:firstLine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燃油箱容积(L)</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80</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sz w:val="21"/>
          <w:szCs w:val="21"/>
          <w:lang w:eastAsia="zh-CN"/>
        </w:rPr>
        <w:t>外观配置：</w:t>
      </w:r>
      <w:r>
        <w:rPr>
          <w:rFonts w:hint="eastAsia" w:asciiTheme="minorEastAsia" w:hAnsiTheme="minorEastAsia" w:eastAsiaTheme="minorEastAsia" w:cstheme="minorEastAsia"/>
          <w:b w:val="0"/>
          <w:bCs/>
          <w:sz w:val="21"/>
          <w:szCs w:val="21"/>
        </w:rPr>
        <w:t>LED日间行车灯</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车身同色保险杠</w:t>
      </w:r>
      <w:r>
        <w:rPr>
          <w:rFonts w:hint="eastAsia" w:asciiTheme="minorEastAsia" w:hAnsiTheme="minorEastAsia" w:eastAsiaTheme="minorEastAsia" w:cstheme="minorEastAsia"/>
          <w:b w:val="0"/>
          <w:bCs/>
          <w:sz w:val="21"/>
          <w:szCs w:val="21"/>
          <w:lang w:eastAsia="zh-CN"/>
        </w:rPr>
        <w:t>、铝合金</w:t>
      </w:r>
      <w:r>
        <w:rPr>
          <w:rFonts w:hint="eastAsia" w:asciiTheme="minorEastAsia" w:hAnsiTheme="minorEastAsia" w:eastAsiaTheme="minorEastAsia" w:cstheme="minorEastAsia"/>
          <w:b w:val="0"/>
          <w:bCs/>
          <w:sz w:val="21"/>
          <w:szCs w:val="21"/>
        </w:rPr>
        <w:t>轮毂</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一体式侧车窗</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sz w:val="21"/>
          <w:szCs w:val="21"/>
          <w:lang w:eastAsia="zh-CN"/>
        </w:rPr>
        <w:t>车身颜色：</w:t>
      </w:r>
      <w:r>
        <w:rPr>
          <w:rFonts w:hint="eastAsia" w:asciiTheme="minorEastAsia" w:hAnsiTheme="minorEastAsia" w:eastAsiaTheme="minorEastAsia" w:cstheme="minorEastAsia"/>
          <w:b w:val="0"/>
          <w:bCs/>
          <w:sz w:val="21"/>
          <w:szCs w:val="21"/>
        </w:rPr>
        <w:t>暗夜蓝</w:t>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sz w:val="21"/>
          <w:szCs w:val="21"/>
          <w:lang w:eastAsia="zh-CN"/>
        </w:rPr>
        <w:t>安全配置：</w:t>
      </w:r>
      <w:r>
        <w:rPr>
          <w:rFonts w:hint="eastAsia" w:asciiTheme="minorEastAsia" w:hAnsiTheme="minorEastAsia" w:eastAsiaTheme="minorEastAsia" w:cstheme="minorEastAsia"/>
          <w:b w:val="0"/>
          <w:bCs/>
          <w:sz w:val="21"/>
          <w:szCs w:val="21"/>
        </w:rPr>
        <w:t>ESP+HHC</w:t>
      </w:r>
      <w:r>
        <w:rPr>
          <w:rFonts w:hint="eastAsia" w:asciiTheme="minorEastAsia" w:hAnsiTheme="minorEastAsia" w:eastAsiaTheme="minorEastAsia" w:cstheme="minorEastAsia"/>
          <w:b w:val="0"/>
          <w:bCs/>
          <w:sz w:val="21"/>
          <w:szCs w:val="21"/>
        </w:rPr>
        <w:tab/>
      </w:r>
    </w:p>
    <w:p>
      <w:pPr>
        <w:keepNext w:val="0"/>
        <w:keepLines w:val="0"/>
        <w:pageBreakBefore w:val="0"/>
        <w:widowControl w:val="0"/>
        <w:numPr>
          <w:ilvl w:val="0"/>
          <w:numId w:val="0"/>
        </w:numPr>
        <w:tabs>
          <w:tab w:val="left" w:pos="600"/>
        </w:tabs>
        <w:kinsoku/>
        <w:wordWrap/>
        <w:overflowPunct/>
        <w:topLinePunct w:val="0"/>
        <w:autoSpaceDE/>
        <w:autoSpaceDN/>
        <w:bidi w:val="0"/>
        <w:adjustRightInd/>
        <w:snapToGrid/>
        <w:spacing w:line="380" w:lineRule="atLeast"/>
        <w:ind w:left="210" w:hanging="210" w:hangingChars="1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b w:val="0"/>
          <w:bCs/>
          <w:sz w:val="21"/>
          <w:szCs w:val="21"/>
          <w:lang w:eastAsia="zh-CN"/>
        </w:rPr>
        <w:t>其他配置：</w:t>
      </w:r>
      <w:r>
        <w:rPr>
          <w:rFonts w:hint="eastAsia" w:asciiTheme="minorEastAsia" w:hAnsiTheme="minorEastAsia" w:eastAsiaTheme="minorEastAsia" w:cstheme="minorEastAsia"/>
          <w:b w:val="0"/>
          <w:bCs/>
          <w:sz w:val="21"/>
          <w:szCs w:val="21"/>
        </w:rPr>
        <w:t>定速巡航</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自动大灯</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自动雨刮</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电池管理系统</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PATS电子防盗系统</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胎压监测系统</w:t>
      </w:r>
      <w:r>
        <w:rPr>
          <w:rFonts w:hint="eastAsia" w:asciiTheme="minorEastAsia" w:hAnsiTheme="minorEastAsia" w:eastAsia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3.5寸液晶仪表+10.1寸中控显示屏</w:t>
      </w:r>
      <w:r>
        <w:rPr>
          <w:rFonts w:hint="eastAsia" w:asciiTheme="minorEastAsia" w:hAnsiTheme="minorEastAsia" w:eastAsiaTheme="minorEastAsia" w:cstheme="minorEastAsia"/>
          <w:b w:val="0"/>
          <w:bCs/>
          <w:sz w:val="21"/>
          <w:szCs w:val="21"/>
        </w:rPr>
        <w:tab/>
      </w: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b w:val="0"/>
          <w:bCs/>
          <w:sz w:val="21"/>
          <w:szCs w:val="21"/>
          <w:lang w:val="en-US" w:eastAsia="zh-CN"/>
        </w:rPr>
      </w:pPr>
    </w:p>
    <w:p>
      <w:pPr>
        <w:pStyle w:val="2"/>
        <w:rPr>
          <w:rFonts w:hint="eastAsia" w:ascii="宋体" w:hAnsi="宋体" w:eastAsia="宋体" w:cs="宋体"/>
          <w:b w:val="0"/>
          <w:bCs/>
          <w:sz w:val="21"/>
          <w:szCs w:val="21"/>
          <w:lang w:val="en-US" w:eastAsia="zh-CN"/>
        </w:rPr>
      </w:pPr>
    </w:p>
    <w:p>
      <w:pPr>
        <w:pStyle w:val="2"/>
        <w:rPr>
          <w:rFonts w:hint="eastAsia" w:ascii="宋体" w:hAnsi="宋体" w:eastAsia="宋体" w:cs="宋体"/>
          <w:b w:val="0"/>
          <w:bCs/>
          <w:sz w:val="21"/>
          <w:szCs w:val="21"/>
          <w:lang w:val="en-US" w:eastAsia="zh-CN"/>
        </w:rPr>
      </w:pPr>
    </w:p>
    <w:p>
      <w:pPr>
        <w:pStyle w:val="2"/>
        <w:rPr>
          <w:rFonts w:hint="eastAsia" w:ascii="宋体" w:hAnsi="宋体" w:eastAsia="宋体" w:cs="宋体"/>
          <w:b w:val="0"/>
          <w:bCs/>
          <w:sz w:val="21"/>
          <w:szCs w:val="21"/>
          <w:lang w:val="en-US" w:eastAsia="zh-CN"/>
        </w:rPr>
      </w:pPr>
    </w:p>
    <w:p>
      <w:pPr>
        <w:pStyle w:val="2"/>
        <w:rPr>
          <w:rFonts w:hint="eastAsia" w:ascii="宋体" w:hAnsi="宋体" w:eastAsia="宋体" w:cs="宋体"/>
          <w:b w:val="0"/>
          <w:bCs/>
          <w:sz w:val="21"/>
          <w:szCs w:val="21"/>
          <w:lang w:val="en-US" w:eastAsia="zh-CN"/>
        </w:rPr>
      </w:pPr>
    </w:p>
    <w:p>
      <w:pPr>
        <w:pStyle w:val="2"/>
        <w:rPr>
          <w:rFonts w:hint="eastAsia" w:ascii="宋体" w:hAnsi="宋体" w:eastAsia="宋体" w:cs="宋体"/>
          <w:b w:val="0"/>
          <w:bCs/>
          <w:sz w:val="21"/>
          <w:szCs w:val="21"/>
          <w:lang w:val="en-US" w:eastAsia="zh-CN"/>
        </w:rPr>
      </w:pPr>
    </w:p>
    <w:p>
      <w:pPr>
        <w:pStyle w:val="2"/>
        <w:rPr>
          <w:rFonts w:hint="eastAsia" w:ascii="宋体" w:hAnsi="宋体" w:eastAsia="宋体" w:cs="宋体"/>
          <w:b w:val="0"/>
          <w:bCs/>
          <w:sz w:val="21"/>
          <w:szCs w:val="21"/>
          <w:lang w:val="en-US" w:eastAsia="zh-CN"/>
        </w:rPr>
      </w:pPr>
    </w:p>
    <w:p>
      <w:pPr>
        <w:pStyle w:val="11"/>
        <w:ind w:left="0" w:leftChars="0"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eastAsia="zh-CN"/>
        </w:rPr>
        <w:t>大众帕萨特商务版</w:t>
      </w:r>
    </w:p>
    <w:tbl>
      <w:tblPr>
        <w:tblW w:w="84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316"/>
        <w:gridCol w:w="7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车型</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2022款全新帕萨特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长宽高</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4948mm*1836mm*1469mm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功率</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110KW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轴距</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2871mm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排量</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1.395L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变速箱</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DSG7速双离合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悬挂</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前：麦弗逊式独立悬挂  后：多摆臂式独立悬挂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制动系统</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 xml:space="preserve">前：通风盘式  后：实心盘式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发动机型号</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第三代EA211涡轮增压发动机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排放</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转向系统</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EPS电子动力转向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配置</w:t>
            </w: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1.  天窗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rPr>
                <w:rFonts w:hint="eastAsia" w:asciiTheme="minorEastAsia" w:hAnsiTheme="minorEastAsia" w:eastAsiaTheme="minorEastAsia" w:cstheme="minorEastAsia"/>
                <w:i w:val="0"/>
                <w:iCs w:val="0"/>
                <w:color w:val="000000"/>
                <w:sz w:val="21"/>
                <w:szCs w:val="21"/>
                <w:u w:val="none"/>
              </w:rPr>
            </w:pP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 xml:space="preserve">2.真皮座椅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rPr>
                <w:rFonts w:hint="eastAsia" w:asciiTheme="minorEastAsia" w:hAnsiTheme="minorEastAsia" w:eastAsiaTheme="minorEastAsia" w:cstheme="minorEastAsia"/>
                <w:i w:val="0"/>
                <w:iCs w:val="0"/>
                <w:color w:val="000000"/>
                <w:sz w:val="21"/>
                <w:szCs w:val="21"/>
                <w:u w:val="none"/>
              </w:rPr>
            </w:pP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3.无钥匙进入一键启动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rPr>
                <w:rFonts w:hint="eastAsia" w:asciiTheme="minorEastAsia" w:hAnsiTheme="minorEastAsia" w:eastAsiaTheme="minorEastAsia" w:cstheme="minorEastAsia"/>
                <w:i w:val="0"/>
                <w:iCs w:val="0"/>
                <w:color w:val="000000"/>
                <w:sz w:val="21"/>
                <w:szCs w:val="21"/>
                <w:u w:val="none"/>
              </w:rPr>
            </w:pP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4.后雷达辅助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rPr>
                <w:rFonts w:hint="eastAsia" w:asciiTheme="minorEastAsia" w:hAnsiTheme="minorEastAsia" w:eastAsiaTheme="minorEastAsia" w:cstheme="minorEastAsia"/>
                <w:i w:val="0"/>
                <w:iCs w:val="0"/>
                <w:color w:val="000000"/>
                <w:sz w:val="21"/>
                <w:szCs w:val="21"/>
                <w:u w:val="none"/>
              </w:rPr>
            </w:pP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5.16寸铝合金轮毂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rPr>
                <w:rFonts w:hint="eastAsia" w:asciiTheme="minorEastAsia" w:hAnsiTheme="minorEastAsia" w:eastAsiaTheme="minorEastAsia" w:cstheme="minorEastAsia"/>
                <w:i w:val="0"/>
                <w:iCs w:val="0"/>
                <w:color w:val="000000"/>
                <w:sz w:val="21"/>
                <w:szCs w:val="21"/>
                <w:u w:val="none"/>
              </w:rPr>
            </w:pP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6.全天候LED自动大灯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0" w:hRule="atLeast"/>
        </w:trPr>
        <w:tc>
          <w:tcPr>
            <w:tcW w:w="1316" w:type="dxa"/>
            <w:shd w:val="clear"/>
            <w:noWrap/>
            <w:vAlign w:val="center"/>
          </w:tcPr>
          <w:p>
            <w:pPr>
              <w:rPr>
                <w:rFonts w:hint="eastAsia" w:asciiTheme="minorEastAsia" w:hAnsiTheme="minorEastAsia" w:eastAsiaTheme="minorEastAsia" w:cstheme="minorEastAsia"/>
                <w:i w:val="0"/>
                <w:iCs w:val="0"/>
                <w:color w:val="000000"/>
                <w:sz w:val="21"/>
                <w:szCs w:val="21"/>
                <w:u w:val="none"/>
              </w:rPr>
            </w:pP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7.8寸娱乐交互智慧车联系统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6" w:type="dxa"/>
            <w:shd w:val="clear"/>
            <w:noWrap/>
            <w:vAlign w:val="center"/>
          </w:tcPr>
          <w:p>
            <w:pPr>
              <w:rPr>
                <w:rFonts w:hint="eastAsia" w:asciiTheme="minorEastAsia" w:hAnsiTheme="minorEastAsia" w:eastAsiaTheme="minorEastAsia" w:cstheme="minorEastAsia"/>
                <w:i w:val="0"/>
                <w:iCs w:val="0"/>
                <w:color w:val="000000"/>
                <w:sz w:val="21"/>
                <w:szCs w:val="21"/>
                <w:u w:val="none"/>
              </w:rPr>
            </w:pP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8.电子手刹及自动驻车功能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6" w:type="dxa"/>
            <w:shd w:val="clear"/>
            <w:noWrap/>
            <w:vAlign w:val="center"/>
          </w:tcPr>
          <w:p>
            <w:pPr>
              <w:rPr>
                <w:rFonts w:hint="eastAsia" w:asciiTheme="minorEastAsia" w:hAnsiTheme="minorEastAsia" w:eastAsiaTheme="minorEastAsia" w:cstheme="minorEastAsia"/>
                <w:i w:val="0"/>
                <w:iCs w:val="0"/>
                <w:color w:val="000000"/>
                <w:sz w:val="21"/>
                <w:szCs w:val="21"/>
                <w:u w:val="none"/>
              </w:rPr>
            </w:pP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9.液晶仪表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16" w:type="dxa"/>
            <w:shd w:val="clear"/>
            <w:noWrap/>
            <w:vAlign w:val="center"/>
          </w:tcPr>
          <w:p>
            <w:pPr>
              <w:rPr>
                <w:rFonts w:hint="eastAsia" w:asciiTheme="minorEastAsia" w:hAnsiTheme="minorEastAsia" w:eastAsiaTheme="minorEastAsia" w:cstheme="minorEastAsia"/>
                <w:i w:val="0"/>
                <w:iCs w:val="0"/>
                <w:color w:val="000000"/>
                <w:sz w:val="21"/>
                <w:szCs w:val="21"/>
                <w:u w:val="none"/>
              </w:rPr>
            </w:pPr>
          </w:p>
        </w:tc>
        <w:tc>
          <w:tcPr>
            <w:tcW w:w="7135" w:type="dxa"/>
            <w:shd w:val="clear"/>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bdr w:val="none" w:color="auto" w:sz="0" w:space="0"/>
                <w:lang w:val="en-US" w:eastAsia="zh-CN" w:bidi="ar"/>
              </w:rPr>
              <w:t>10.智能胎压监测</w:t>
            </w:r>
          </w:p>
        </w:tc>
      </w:tr>
    </w:tbl>
    <w:p>
      <w:pPr>
        <w:pStyle w:val="2"/>
        <w:rPr>
          <w:rFonts w:hint="eastAsia"/>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21"/>
          <w:szCs w:val="21"/>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2"/>
        <w:rPr>
          <w:rFonts w:hint="eastAsia" w:ascii="宋体" w:hAnsi="宋体" w:cs="仿宋_GB2312"/>
          <w:sz w:val="30"/>
          <w:szCs w:val="30"/>
          <w:lang w:val="en-US" w:eastAsia="zh-CN"/>
        </w:rPr>
      </w:pPr>
    </w:p>
    <w:p>
      <w:pPr>
        <w:pStyle w:val="11"/>
        <w:ind w:left="0" w:leftChars="0" w:firstLine="0" w:firstLineChars="0"/>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napToGrid w:val="0"/>
          <w:kern w:val="0"/>
          <w:sz w:val="28"/>
          <w:szCs w:val="28"/>
          <w:lang w:eastAsia="zh-CN"/>
        </w:rPr>
        <w:t>HS5智联旗悦版</w:t>
      </w:r>
      <w:r>
        <w:rPr>
          <w:rFonts w:hint="eastAsia" w:asciiTheme="minorEastAsia" w:hAnsiTheme="minorEastAsia" w:eastAsiaTheme="minorEastAsia" w:cstheme="minorEastAsia"/>
          <w:b/>
          <w:bCs/>
          <w:sz w:val="28"/>
          <w:szCs w:val="28"/>
          <w:lang w:val="en-US" w:eastAsia="zh-CN"/>
        </w:rPr>
        <w:t>参数与配置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i w:val="0"/>
                <w:color w:val="000000"/>
                <w:kern w:val="0"/>
                <w:sz w:val="21"/>
                <w:szCs w:val="21"/>
                <w:u w:val="none"/>
                <w:lang w:val="en-US" w:eastAsia="zh-CN" w:bidi="ar"/>
              </w:rPr>
              <w:t>新红旗 HS5</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i w:val="0"/>
                <w:color w:val="000000"/>
                <w:kern w:val="0"/>
                <w:sz w:val="21"/>
                <w:szCs w:val="21"/>
                <w:u w:val="none"/>
                <w:lang w:val="en-US" w:eastAsia="zh-CN" w:bidi="ar"/>
              </w:rPr>
              <w:t>红旗HS5 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noWrap w:val="0"/>
            <w:vAlign w:val="center"/>
          </w:tcPr>
          <w:p>
            <w:pPr>
              <w:jc w:val="center"/>
              <w:rPr>
                <w:rFonts w:hint="eastAsia" w:asciiTheme="minorEastAsia" w:hAnsiTheme="minorEastAsia" w:eastAsiaTheme="minorEastAsia" w:cstheme="minorEastAsia"/>
                <w:b/>
                <w:bCs/>
                <w:sz w:val="21"/>
                <w:szCs w:val="21"/>
                <w:vertAlign w:val="baseline"/>
                <w:lang w:val="en-US" w:eastAsia="zh-CN"/>
              </w:rPr>
            </w:pP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i w:val="0"/>
                <w:color w:val="000000"/>
                <w:kern w:val="0"/>
                <w:sz w:val="21"/>
                <w:szCs w:val="21"/>
                <w:u w:val="none"/>
                <w:lang w:val="en-US" w:eastAsia="zh-CN" w:bidi="ar"/>
              </w:rPr>
              <w:t>旗悦版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i w:val="0"/>
                <w:color w:val="000000"/>
                <w:kern w:val="0"/>
                <w:sz w:val="21"/>
                <w:szCs w:val="21"/>
                <w:u w:val="none"/>
                <w:lang w:val="en-US" w:eastAsia="zh-CN" w:bidi="ar"/>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长×宽×高 [mm]</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4780×1907×1700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轴距 [mm]</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i w:val="0"/>
                <w:color w:val="000000"/>
                <w:kern w:val="0"/>
                <w:sz w:val="21"/>
                <w:szCs w:val="21"/>
                <w:u w:val="none"/>
                <w:lang w:val="en-US" w:eastAsia="zh-CN" w:bidi="ar"/>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排量 [L]</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气缸数</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最大输出扭矩 [Nm/rpm]</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额定功率 [kW/rpm]</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环保标准</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i w:val="0"/>
                <w:color w:val="000000"/>
                <w:kern w:val="0"/>
                <w:sz w:val="21"/>
                <w:szCs w:val="21"/>
                <w:u w:val="none"/>
                <w:lang w:val="en-US" w:eastAsia="zh-CN" w:bidi="ar"/>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驱动方式</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变速器</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6AT手自一体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轮胎</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i w:val="0"/>
                <w:color w:val="000000"/>
                <w:kern w:val="0"/>
                <w:sz w:val="21"/>
                <w:szCs w:val="21"/>
                <w:u w:val="none"/>
                <w:lang w:val="en-US" w:eastAsia="zh-CN" w:bidi="ar"/>
              </w:rPr>
              <w:t>235/60 R18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备胎</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i w:val="0"/>
                <w:color w:val="000000"/>
                <w:kern w:val="0"/>
                <w:sz w:val="21"/>
                <w:szCs w:val="21"/>
                <w:u w:val="none"/>
                <w:lang w:val="en-US" w:eastAsia="zh-CN" w:bidi="ar"/>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前悬架类型</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麦弗逊式独立前悬架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后悬架类型</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多连杆式独立后悬架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助力类型</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电子助力转向系统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i w:val="0"/>
                <w:color w:val="000000"/>
                <w:kern w:val="0"/>
                <w:sz w:val="21"/>
                <w:szCs w:val="21"/>
                <w:u w:val="none"/>
                <w:lang w:val="en-US" w:eastAsia="zh-CN" w:bidi="ar"/>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前轮制动器</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后轮制动器</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i w:val="0"/>
                <w:color w:val="000000"/>
                <w:kern w:val="0"/>
                <w:sz w:val="21"/>
                <w:szCs w:val="21"/>
                <w:u w:val="none"/>
                <w:lang w:val="en-US" w:eastAsia="zh-CN" w:bidi="ar"/>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LED灯光系统</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前大灯自动高度调节</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转向辅助照明功能</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外后视镜电动调节带电加热和电动折叠</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四门车窗带防夹功能</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前4探头+后4探头驻车雷达</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织物+蒙皮双拼座椅</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主驾驶座椅10向电动调节</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双12.3寸一体全液晶彩色显示屏</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多功能方向盘</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自动防眩目内后视镜</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双驱独立自动空调</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i w:val="0"/>
                <w:color w:val="000000"/>
                <w:kern w:val="0"/>
                <w:sz w:val="21"/>
                <w:szCs w:val="21"/>
                <w:u w:val="none"/>
                <w:lang w:val="en-US" w:eastAsia="zh-CN" w:bidi="ar"/>
              </w:rPr>
              <w:t>一键启动</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无钥匙进入</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倒车影像</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定速巡航</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车辆远程控制</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坡道辅助控制</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智能语音交互系统</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6安全气囊</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EPB电子驻车制动</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ABS防抱死系统</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ESP电子车身稳定控制</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HBB真空制动辅助</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安全带未系提醒</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sz w:val="21"/>
                <w:szCs w:val="21"/>
                <w:vertAlign w:val="baseline"/>
                <w:lang w:val="en-US" w:eastAsia="zh-CN"/>
              </w:rPr>
            </w:pPr>
            <w:r>
              <w:rPr>
                <w:rFonts w:hint="eastAsia" w:asciiTheme="minorEastAsia" w:hAnsiTheme="minorEastAsia" w:eastAsiaTheme="minorEastAsia" w:cstheme="minorEastAsia"/>
                <w:b w:val="0"/>
                <w:bCs w:val="0"/>
                <w:sz w:val="21"/>
                <w:szCs w:val="21"/>
                <w:vertAlign w:val="baseline"/>
                <w:lang w:val="en-US" w:eastAsia="zh-CN"/>
              </w:rPr>
              <w:t>AUTOHOLD动态驻车辅助</w:t>
            </w:r>
          </w:p>
        </w:tc>
        <w:tc>
          <w:tcPr>
            <w:tcW w:w="4261"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kern w:val="2"/>
                <w:sz w:val="21"/>
                <w:szCs w:val="21"/>
                <w:vertAlign w:val="baseli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w:t>
            </w:r>
          </w:p>
        </w:tc>
      </w:tr>
    </w:tbl>
    <w:p>
      <w:pPr>
        <w:pStyle w:val="2"/>
        <w:rPr>
          <w:rFonts w:hint="eastAsia" w:ascii="宋体" w:hAnsi="宋体" w:cs="仿宋_GB2312"/>
          <w:sz w:val="21"/>
          <w:szCs w:val="21"/>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Spec="center" w:tblpY="6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60"/>
        <w:gridCol w:w="2505"/>
        <w:gridCol w:w="930"/>
        <w:gridCol w:w="878"/>
        <w:gridCol w:w="1702"/>
        <w:gridCol w:w="58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80" w:type="dxa"/>
            <w:noWrap w:val="0"/>
            <w:vAlign w:val="center"/>
          </w:tcPr>
          <w:p>
            <w:pPr>
              <w:ind w:firstLine="0" w:firstLineChars="0"/>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包</w:t>
            </w:r>
          </w:p>
        </w:tc>
        <w:tc>
          <w:tcPr>
            <w:tcW w:w="1260"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名称</w:t>
            </w:r>
          </w:p>
        </w:tc>
        <w:tc>
          <w:tcPr>
            <w:tcW w:w="2505"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品牌型号</w:t>
            </w:r>
          </w:p>
        </w:tc>
        <w:tc>
          <w:tcPr>
            <w:tcW w:w="930"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单位</w:t>
            </w:r>
          </w:p>
        </w:tc>
        <w:tc>
          <w:tcPr>
            <w:tcW w:w="878"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数量</w:t>
            </w:r>
          </w:p>
        </w:tc>
        <w:tc>
          <w:tcPr>
            <w:tcW w:w="1702" w:type="dxa"/>
            <w:noWrap w:val="0"/>
            <w:vAlign w:val="center"/>
          </w:tcPr>
          <w:p>
            <w:pPr>
              <w:ind w:firstLine="0" w:firstLineChars="0"/>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颜色</w:t>
            </w:r>
          </w:p>
        </w:tc>
        <w:tc>
          <w:tcPr>
            <w:tcW w:w="581"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单价</w:t>
            </w:r>
          </w:p>
        </w:tc>
        <w:tc>
          <w:tcPr>
            <w:tcW w:w="1084"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480" w:type="dxa"/>
            <w:noWrap w:val="0"/>
            <w:vAlign w:val="center"/>
          </w:tcPr>
          <w:p>
            <w:pPr>
              <w:spacing w:before="100" w:beforeAutospacing="1" w:after="100" w:afterAutospacing="1" w:line="360" w:lineRule="auto"/>
              <w:jc w:val="center"/>
              <w:rPr>
                <w:rFonts w:hint="eastAsia" w:asciiTheme="minorEastAsia" w:hAnsiTheme="minorEastAsia" w:eastAsiaTheme="minorEastAsia" w:cstheme="minorEastAsia"/>
                <w:b w:val="0"/>
                <w:bCs w:val="0"/>
                <w:sz w:val="21"/>
                <w:szCs w:val="21"/>
                <w:lang w:val="en-US" w:eastAsia="zh-CN"/>
              </w:rPr>
            </w:pPr>
            <w:bookmarkStart w:id="93" w:name="_Toc9834_WPSOffice_Level1"/>
            <w:r>
              <w:rPr>
                <w:rFonts w:hint="eastAsia" w:asciiTheme="minorEastAsia" w:hAnsiTheme="minorEastAsia" w:eastAsiaTheme="minorEastAsia" w:cstheme="minorEastAsia"/>
                <w:b w:val="0"/>
                <w:bCs w:val="0"/>
                <w:sz w:val="21"/>
                <w:szCs w:val="21"/>
                <w:lang w:val="en-US" w:eastAsia="zh-CN"/>
              </w:rPr>
              <w:t>1</w:t>
            </w:r>
          </w:p>
        </w:tc>
        <w:tc>
          <w:tcPr>
            <w:tcW w:w="1260" w:type="dxa"/>
            <w:noWrap w:val="0"/>
            <w:vAlign w:val="center"/>
          </w:tcPr>
          <w:p>
            <w:pPr>
              <w:keepNext w:val="0"/>
              <w:keepLines w:val="0"/>
              <w:widowControl/>
              <w:suppressLineNumbers w:val="0"/>
              <w:ind w:firstLine="210" w:firstLineChars="100"/>
              <w:jc w:val="both"/>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商务车</w:t>
            </w:r>
          </w:p>
        </w:tc>
        <w:tc>
          <w:tcPr>
            <w:tcW w:w="2505" w:type="dxa"/>
            <w:noWrap w:val="0"/>
            <w:vAlign w:val="center"/>
          </w:tcPr>
          <w:p>
            <w:pPr>
              <w:numPr>
                <w:ilvl w:val="0"/>
                <w:numId w:val="0"/>
              </w:numPr>
              <w:tabs>
                <w:tab w:val="left" w:pos="600"/>
              </w:tabs>
              <w:ind w:firstLine="210" w:firstLineChars="100"/>
              <w:jc w:val="center"/>
              <w:rPr>
                <w:rFonts w:hint="eastAsia" w:asciiTheme="minorEastAsia" w:hAnsiTheme="minorEastAsia" w:eastAsiaTheme="minorEastAsia" w:cstheme="minorEastAsia"/>
                <w:b w:val="0"/>
                <w:bCs w:val="0"/>
                <w:sz w:val="21"/>
                <w:szCs w:val="21"/>
              </w:rPr>
            </w:pPr>
          </w:p>
          <w:p>
            <w:pPr>
              <w:numPr>
                <w:ilvl w:val="0"/>
                <w:numId w:val="0"/>
              </w:numPr>
              <w:tabs>
                <w:tab w:val="left" w:pos="600"/>
              </w:tabs>
              <w:ind w:firstLine="210" w:firstLineChars="10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福特新</w:t>
            </w:r>
            <w:r>
              <w:rPr>
                <w:rFonts w:hint="eastAsia" w:asciiTheme="minorEastAsia" w:hAnsiTheme="minorEastAsia" w:eastAsiaTheme="minorEastAsia" w:cstheme="minorEastAsia"/>
                <w:b w:val="0"/>
                <w:bCs w:val="0"/>
                <w:sz w:val="21"/>
                <w:szCs w:val="21"/>
                <w:lang w:eastAsia="zh-CN"/>
              </w:rPr>
              <w:t>世</w:t>
            </w:r>
            <w:r>
              <w:rPr>
                <w:rFonts w:hint="eastAsia" w:asciiTheme="minorEastAsia" w:hAnsiTheme="minorEastAsia" w:eastAsiaTheme="minorEastAsia" w:cstheme="minorEastAsia"/>
                <w:b w:val="0"/>
                <w:bCs w:val="0"/>
                <w:sz w:val="21"/>
                <w:szCs w:val="21"/>
              </w:rPr>
              <w:t>代全顺15座</w:t>
            </w:r>
            <w:r>
              <w:rPr>
                <w:rFonts w:hint="eastAsia" w:asciiTheme="minorEastAsia" w:hAnsiTheme="minorEastAsia" w:eastAsiaTheme="minorEastAsia" w:cstheme="minorEastAsia"/>
                <w:b w:val="0"/>
                <w:bCs w:val="0"/>
                <w:sz w:val="21"/>
                <w:szCs w:val="21"/>
                <w:lang w:eastAsia="zh-CN"/>
              </w:rPr>
              <w:t>豪华</w:t>
            </w:r>
            <w:r>
              <w:rPr>
                <w:rFonts w:hint="eastAsia" w:asciiTheme="minorEastAsia" w:hAnsiTheme="minorEastAsia" w:eastAsiaTheme="minorEastAsia" w:cstheme="minorEastAsia"/>
                <w:b w:val="0"/>
                <w:bCs w:val="0"/>
                <w:sz w:val="21"/>
                <w:szCs w:val="21"/>
              </w:rPr>
              <w:t>型</w:t>
            </w:r>
            <w:r>
              <w:rPr>
                <w:rFonts w:hint="eastAsia" w:asciiTheme="minorEastAsia" w:hAnsiTheme="minorEastAsia" w:eastAsiaTheme="minorEastAsia" w:cstheme="minorEastAsia"/>
                <w:b w:val="0"/>
                <w:bCs w:val="0"/>
                <w:sz w:val="21"/>
                <w:szCs w:val="21"/>
                <w:lang w:eastAsia="zh-CN"/>
              </w:rPr>
              <w:t>商务</w:t>
            </w:r>
            <w:r>
              <w:rPr>
                <w:rFonts w:hint="eastAsia" w:asciiTheme="minorEastAsia" w:hAnsiTheme="minorEastAsia" w:eastAsiaTheme="minorEastAsia" w:cstheme="minorEastAsia"/>
                <w:b w:val="0"/>
                <w:bCs w:val="0"/>
                <w:sz w:val="21"/>
                <w:szCs w:val="21"/>
              </w:rPr>
              <w:t>客车</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lang w:val="en-US" w:eastAsia="zh-CN"/>
              </w:rPr>
            </w:pPr>
          </w:p>
        </w:tc>
        <w:tc>
          <w:tcPr>
            <w:tcW w:w="930" w:type="dxa"/>
            <w:noWrap w:val="0"/>
            <w:vAlign w:val="center"/>
          </w:tcPr>
          <w:p>
            <w:pPr>
              <w:ind w:firstLine="0" w:firstLineChars="0"/>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台</w:t>
            </w:r>
          </w:p>
        </w:tc>
        <w:tc>
          <w:tcPr>
            <w:tcW w:w="878" w:type="dxa"/>
            <w:noWrap w:val="0"/>
            <w:vAlign w:val="center"/>
          </w:tcPr>
          <w:p>
            <w:pPr>
              <w:ind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1</w:t>
            </w:r>
          </w:p>
        </w:tc>
        <w:tc>
          <w:tcPr>
            <w:tcW w:w="1702" w:type="dxa"/>
            <w:noWrap w:val="0"/>
            <w:vAlign w:val="center"/>
          </w:tcPr>
          <w:p>
            <w:pPr>
              <w:spacing w:before="100" w:beforeAutospacing="1" w:after="100" w:afterAutospacing="1" w:line="36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蓝</w:t>
            </w:r>
            <w:r>
              <w:rPr>
                <w:rFonts w:hint="eastAsia" w:asciiTheme="minorEastAsia" w:hAnsiTheme="minorEastAsia" w:cstheme="minorEastAsia"/>
                <w:b w:val="0"/>
                <w:bCs w:val="0"/>
                <w:kern w:val="2"/>
                <w:sz w:val="21"/>
                <w:szCs w:val="21"/>
                <w:lang w:val="en-US" w:eastAsia="zh-CN" w:bidi="ar-SA"/>
              </w:rPr>
              <w:t xml:space="preserve"> </w:t>
            </w:r>
            <w:r>
              <w:rPr>
                <w:rFonts w:hint="eastAsia" w:asciiTheme="minorEastAsia" w:hAnsiTheme="minorEastAsia" w:eastAsiaTheme="minorEastAsia" w:cstheme="minorEastAsia"/>
                <w:b w:val="0"/>
                <w:bCs w:val="0"/>
                <w:kern w:val="2"/>
                <w:sz w:val="21"/>
                <w:szCs w:val="21"/>
                <w:lang w:val="en-US" w:eastAsia="zh-CN" w:bidi="ar-SA"/>
              </w:rPr>
              <w:t>色</w:t>
            </w:r>
          </w:p>
        </w:tc>
        <w:tc>
          <w:tcPr>
            <w:tcW w:w="581"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p>
        </w:tc>
        <w:tc>
          <w:tcPr>
            <w:tcW w:w="1084"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80" w:type="dxa"/>
            <w:noWrap w:val="0"/>
            <w:vAlign w:val="center"/>
          </w:tcPr>
          <w:p>
            <w:pPr>
              <w:spacing w:before="100" w:beforeAutospacing="1" w:after="100" w:afterAutospacing="1" w:line="360" w:lineRule="auto"/>
              <w:jc w:val="center"/>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w:t>
            </w:r>
          </w:p>
        </w:tc>
        <w:tc>
          <w:tcPr>
            <w:tcW w:w="126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轿车</w:t>
            </w:r>
          </w:p>
        </w:tc>
        <w:tc>
          <w:tcPr>
            <w:tcW w:w="2505" w:type="dxa"/>
            <w:noWrap w:val="0"/>
            <w:vAlign w:val="center"/>
          </w:tcPr>
          <w:p>
            <w:pPr>
              <w:pStyle w:val="11"/>
              <w:ind w:left="0" w:leftChars="0" w:firstLine="0" w:firstLineChars="0"/>
              <w:jc w:val="center"/>
              <w:rPr>
                <w:rFonts w:hint="eastAsia" w:asciiTheme="minorEastAsia" w:hAnsiTheme="minorEastAsia" w:eastAsiaTheme="minorEastAsia" w:cstheme="minorEastAsia"/>
                <w:b w:val="0"/>
                <w:bCs w:val="0"/>
                <w:sz w:val="21"/>
                <w:szCs w:val="21"/>
                <w:lang w:eastAsia="zh-CN"/>
              </w:rPr>
            </w:pPr>
          </w:p>
          <w:p>
            <w:pPr>
              <w:pStyle w:val="11"/>
              <w:ind w:left="0" w:leftChars="0" w:firstLine="0" w:firstLineChars="0"/>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大众帕萨特商务版</w:t>
            </w:r>
          </w:p>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p>
        </w:tc>
        <w:tc>
          <w:tcPr>
            <w:tcW w:w="930" w:type="dxa"/>
            <w:noWrap w:val="0"/>
            <w:vAlign w:val="center"/>
          </w:tcPr>
          <w:p>
            <w:pPr>
              <w:ind w:firstLine="0" w:firstLineChars="0"/>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台</w:t>
            </w:r>
          </w:p>
        </w:tc>
        <w:tc>
          <w:tcPr>
            <w:tcW w:w="878" w:type="dxa"/>
            <w:noWrap w:val="0"/>
            <w:vAlign w:val="center"/>
          </w:tcPr>
          <w:p>
            <w:pPr>
              <w:ind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cstheme="minorEastAsia"/>
                <w:b w:val="0"/>
                <w:bCs w:val="0"/>
                <w:kern w:val="2"/>
                <w:sz w:val="21"/>
                <w:szCs w:val="21"/>
                <w:lang w:val="en-US" w:eastAsia="zh-CN" w:bidi="ar-SA"/>
              </w:rPr>
              <w:t>2</w:t>
            </w:r>
          </w:p>
        </w:tc>
        <w:tc>
          <w:tcPr>
            <w:tcW w:w="1702" w:type="dxa"/>
            <w:noWrap w:val="0"/>
            <w:vAlign w:val="center"/>
          </w:tcPr>
          <w:p>
            <w:pPr>
              <w:spacing w:before="100" w:beforeAutospacing="1" w:after="100" w:afterAutospacing="1" w:line="36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黑 色</w:t>
            </w:r>
          </w:p>
        </w:tc>
        <w:tc>
          <w:tcPr>
            <w:tcW w:w="581"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p>
        </w:tc>
        <w:tc>
          <w:tcPr>
            <w:tcW w:w="1084"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80" w:type="dxa"/>
            <w:noWrap w:val="0"/>
            <w:vAlign w:val="center"/>
          </w:tcPr>
          <w:p>
            <w:pPr>
              <w:spacing w:before="100" w:beforeAutospacing="1" w:after="100" w:afterAutospacing="1" w:line="360" w:lineRule="auto"/>
              <w:jc w:val="center"/>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w:t>
            </w:r>
          </w:p>
        </w:tc>
        <w:tc>
          <w:tcPr>
            <w:tcW w:w="126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i w:val="0"/>
                <w:iCs w:val="0"/>
                <w:color w:val="000000"/>
                <w:kern w:val="0"/>
                <w:sz w:val="21"/>
                <w:szCs w:val="21"/>
                <w:u w:val="none"/>
                <w:lang w:val="en-US" w:eastAsia="zh-CN" w:bidi="ar"/>
              </w:rPr>
            </w:pPr>
            <w:r>
              <w:rPr>
                <w:rFonts w:hint="eastAsia" w:asciiTheme="minorEastAsia" w:hAnsiTheme="minorEastAsia" w:eastAsiaTheme="minorEastAsia" w:cstheme="minorEastAsia"/>
                <w:b w:val="0"/>
                <w:bCs w:val="0"/>
                <w:i w:val="0"/>
                <w:iCs w:val="0"/>
                <w:color w:val="000000"/>
                <w:kern w:val="0"/>
                <w:sz w:val="21"/>
                <w:szCs w:val="21"/>
                <w:u w:val="none"/>
                <w:lang w:val="en-US" w:eastAsia="zh-CN" w:bidi="ar"/>
              </w:rPr>
              <w:t>SUV</w:t>
            </w:r>
          </w:p>
        </w:tc>
        <w:tc>
          <w:tcPr>
            <w:tcW w:w="250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napToGrid w:val="0"/>
                <w:kern w:val="0"/>
                <w:sz w:val="21"/>
                <w:szCs w:val="21"/>
                <w:lang w:eastAsia="zh-CN"/>
              </w:rPr>
              <w:t>HS5智联旗悦版</w:t>
            </w:r>
          </w:p>
        </w:tc>
        <w:tc>
          <w:tcPr>
            <w:tcW w:w="930" w:type="dxa"/>
            <w:noWrap w:val="0"/>
            <w:vAlign w:val="center"/>
          </w:tcPr>
          <w:p>
            <w:pPr>
              <w:ind w:firstLine="0" w:firstLineChars="0"/>
              <w:jc w:val="center"/>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eastAsia="zh-CN"/>
              </w:rPr>
              <w:t>台</w:t>
            </w:r>
          </w:p>
        </w:tc>
        <w:tc>
          <w:tcPr>
            <w:tcW w:w="878" w:type="dxa"/>
            <w:noWrap w:val="0"/>
            <w:vAlign w:val="center"/>
          </w:tcPr>
          <w:p>
            <w:pPr>
              <w:ind w:firstLine="0" w:firstLineChars="0"/>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2</w:t>
            </w:r>
          </w:p>
        </w:tc>
        <w:tc>
          <w:tcPr>
            <w:tcW w:w="1702" w:type="dxa"/>
            <w:noWrap w:val="0"/>
            <w:vAlign w:val="center"/>
          </w:tcPr>
          <w:p>
            <w:pPr>
              <w:spacing w:before="100" w:beforeAutospacing="1" w:after="100" w:afterAutospacing="1" w:line="360" w:lineRule="auto"/>
              <w:jc w:val="center"/>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kern w:val="2"/>
                <w:sz w:val="21"/>
                <w:szCs w:val="21"/>
                <w:lang w:val="en-US" w:eastAsia="zh-CN" w:bidi="ar-SA"/>
              </w:rPr>
              <w:t>黑 色</w:t>
            </w:r>
          </w:p>
        </w:tc>
        <w:tc>
          <w:tcPr>
            <w:tcW w:w="581"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p>
        </w:tc>
        <w:tc>
          <w:tcPr>
            <w:tcW w:w="1084" w:type="dxa"/>
            <w:noWrap w:val="0"/>
            <w:vAlign w:val="center"/>
          </w:tcPr>
          <w:p>
            <w:pPr>
              <w:ind w:firstLine="0" w:firstLineChars="0"/>
              <w:jc w:val="center"/>
              <w:rPr>
                <w:rFonts w:hint="eastAsia" w:asciiTheme="minorEastAsia" w:hAnsiTheme="minorEastAsia" w:eastAsiaTheme="minorEastAsia" w:cstheme="minorEastAsia"/>
                <w:b w:val="0"/>
                <w:bCs w:val="0"/>
                <w:sz w:val="21"/>
                <w:szCs w:val="21"/>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bookmarkStart w:id="140" w:name="_GoBack"/>
      <w:bookmarkEnd w:id="140"/>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20076_WPSOffice_Level2"/>
      <w:bookmarkStart w:id="101" w:name="_Toc31577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2351_WPSOffice_Level2"/>
      <w:bookmarkStart w:id="103" w:name="_Toc21974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1687_WPSOffice_Level1"/>
      <w:bookmarkStart w:id="105" w:name="_Toc29399_WPSOffice_Level1"/>
      <w:bookmarkStart w:id="106" w:name="_Toc30031_WPSOffice_Level1"/>
      <w:bookmarkStart w:id="107" w:name="_Toc18312_WPSOffice_Level1"/>
      <w:bookmarkStart w:id="108"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8668_WPSOffice_Level1"/>
      <w:bookmarkStart w:id="110" w:name="_Toc12530_WPSOffice_Level1"/>
      <w:bookmarkStart w:id="111" w:name="_Toc8695_WPSOffice_Level1"/>
      <w:bookmarkStart w:id="112" w:name="_Toc32350_WPSOffice_Level1"/>
      <w:bookmarkStart w:id="113" w:name="_Toc14563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2035_WPSOffice_Level2"/>
      <w:bookmarkStart w:id="117"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24530_WPSOffice_Level1"/>
      <w:bookmarkStart w:id="119" w:name="_Toc15186_WPSOffice_Level1"/>
      <w:bookmarkStart w:id="120" w:name="_Toc24567_WPSOffice_Level1"/>
      <w:bookmarkStart w:id="121" w:name="_Toc32085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10436_WPSOffice_Level1"/>
      <w:bookmarkStart w:id="124" w:name="_Toc23545_WPSOffice_Level1"/>
      <w:bookmarkStart w:id="125" w:name="_Toc31445_WPSOffice_Level1"/>
      <w:bookmarkStart w:id="126" w:name="_Toc7738_WPSOffice_Level1"/>
      <w:bookmarkStart w:id="127"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807_WPSOffice_Level2"/>
      <w:bookmarkStart w:id="129"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5072_WPSOffice_Level1"/>
      <w:bookmarkStart w:id="132" w:name="_Toc18547_WPSOffice_Level1"/>
      <w:bookmarkStart w:id="133" w:name="_Toc19004_WPSOffice_Level1"/>
      <w:bookmarkStart w:id="134"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0"/>
        </w:numPr>
        <w:jc w:val="both"/>
        <w:rPr>
          <w:rFonts w:hint="eastAsia"/>
          <w:b/>
          <w:bCs/>
          <w:sz w:val="28"/>
          <w:szCs w:val="28"/>
          <w:lang w:eastAsia="zh-CN"/>
        </w:rPr>
      </w:pPr>
      <w:r>
        <w:rPr>
          <w:rFonts w:hint="eastAsia"/>
          <w:b/>
          <w:bCs/>
          <w:sz w:val="28"/>
          <w:szCs w:val="28"/>
          <w:lang w:val="en-US" w:eastAsia="zh-CN"/>
        </w:rPr>
        <w:t xml:space="preserve">            七、技术性能（质量）指标描述</w:t>
      </w:r>
    </w:p>
    <w:p>
      <w:pPr>
        <w:pStyle w:val="2"/>
        <w:numPr>
          <w:ilvl w:val="0"/>
          <w:numId w:val="0"/>
        </w:numPr>
        <w:ind w:firstLine="1687" w:firstLineChars="600"/>
        <w:jc w:val="both"/>
        <w:rPr>
          <w:rFonts w:hint="eastAsia"/>
          <w:b/>
          <w:bCs/>
          <w:sz w:val="28"/>
          <w:szCs w:val="28"/>
          <w:lang w:eastAsia="zh-CN"/>
        </w:rPr>
      </w:pPr>
      <w:r>
        <w:rPr>
          <w:rFonts w:hint="eastAsia"/>
          <w:b/>
          <w:bCs/>
          <w:sz w:val="28"/>
          <w:szCs w:val="28"/>
          <w:lang w:eastAsia="zh-CN"/>
        </w:rPr>
        <w:t>八、供货方案</w:t>
      </w: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B04EBD"/>
    <w:rsid w:val="02B7452C"/>
    <w:rsid w:val="02C60B85"/>
    <w:rsid w:val="02D65DED"/>
    <w:rsid w:val="02DC5CB3"/>
    <w:rsid w:val="02E96424"/>
    <w:rsid w:val="02F44385"/>
    <w:rsid w:val="03380757"/>
    <w:rsid w:val="033E575A"/>
    <w:rsid w:val="035042AD"/>
    <w:rsid w:val="038226D6"/>
    <w:rsid w:val="03A2514E"/>
    <w:rsid w:val="03A33236"/>
    <w:rsid w:val="03B141EB"/>
    <w:rsid w:val="03C834BA"/>
    <w:rsid w:val="03CF1E15"/>
    <w:rsid w:val="03DF68F4"/>
    <w:rsid w:val="03ED0A2F"/>
    <w:rsid w:val="040E27E3"/>
    <w:rsid w:val="04211E08"/>
    <w:rsid w:val="042C3B1F"/>
    <w:rsid w:val="04457667"/>
    <w:rsid w:val="04494E3A"/>
    <w:rsid w:val="045A4B7B"/>
    <w:rsid w:val="04642508"/>
    <w:rsid w:val="047A7331"/>
    <w:rsid w:val="04A248E7"/>
    <w:rsid w:val="04AE7B23"/>
    <w:rsid w:val="04FE2BE7"/>
    <w:rsid w:val="05175643"/>
    <w:rsid w:val="05267A29"/>
    <w:rsid w:val="052B12A4"/>
    <w:rsid w:val="053C0C8A"/>
    <w:rsid w:val="05435747"/>
    <w:rsid w:val="057D77E1"/>
    <w:rsid w:val="05AE7642"/>
    <w:rsid w:val="05B33779"/>
    <w:rsid w:val="05C173E2"/>
    <w:rsid w:val="05CB4EDA"/>
    <w:rsid w:val="06233674"/>
    <w:rsid w:val="064F44F5"/>
    <w:rsid w:val="06750697"/>
    <w:rsid w:val="06B07B82"/>
    <w:rsid w:val="07084811"/>
    <w:rsid w:val="072639A0"/>
    <w:rsid w:val="076F25A8"/>
    <w:rsid w:val="07A10C59"/>
    <w:rsid w:val="07E23ADF"/>
    <w:rsid w:val="080D2DB2"/>
    <w:rsid w:val="082C72AC"/>
    <w:rsid w:val="08315767"/>
    <w:rsid w:val="083B16CD"/>
    <w:rsid w:val="083B347B"/>
    <w:rsid w:val="086348CE"/>
    <w:rsid w:val="087D63B5"/>
    <w:rsid w:val="087E3A40"/>
    <w:rsid w:val="08852948"/>
    <w:rsid w:val="08AC6280"/>
    <w:rsid w:val="08D613F6"/>
    <w:rsid w:val="08D840D9"/>
    <w:rsid w:val="0903431A"/>
    <w:rsid w:val="090B1608"/>
    <w:rsid w:val="091201C8"/>
    <w:rsid w:val="092D5CEC"/>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91FA6"/>
    <w:rsid w:val="0B8C0B40"/>
    <w:rsid w:val="0BE53DBD"/>
    <w:rsid w:val="0BE74120"/>
    <w:rsid w:val="0BED5FBE"/>
    <w:rsid w:val="0C0263B2"/>
    <w:rsid w:val="0C210E8A"/>
    <w:rsid w:val="0C2D25CC"/>
    <w:rsid w:val="0C3A6DCE"/>
    <w:rsid w:val="0C4072B2"/>
    <w:rsid w:val="0C471C14"/>
    <w:rsid w:val="0C4D7C21"/>
    <w:rsid w:val="0C5C7E64"/>
    <w:rsid w:val="0C735228"/>
    <w:rsid w:val="0C767678"/>
    <w:rsid w:val="0C932008"/>
    <w:rsid w:val="0C954935"/>
    <w:rsid w:val="0CA64EC2"/>
    <w:rsid w:val="0CB101B0"/>
    <w:rsid w:val="0CD81BE1"/>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EF80318"/>
    <w:rsid w:val="0F09600A"/>
    <w:rsid w:val="0F144A26"/>
    <w:rsid w:val="0F19203C"/>
    <w:rsid w:val="0F432E04"/>
    <w:rsid w:val="0F56600C"/>
    <w:rsid w:val="0FA61B22"/>
    <w:rsid w:val="0FDE4E7E"/>
    <w:rsid w:val="10047D3E"/>
    <w:rsid w:val="1015385D"/>
    <w:rsid w:val="102429A0"/>
    <w:rsid w:val="1055158F"/>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482EF0"/>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B2A17"/>
    <w:rsid w:val="149D0A07"/>
    <w:rsid w:val="14B05D2F"/>
    <w:rsid w:val="14BA42FD"/>
    <w:rsid w:val="14D40EDF"/>
    <w:rsid w:val="14E022F6"/>
    <w:rsid w:val="14F50F73"/>
    <w:rsid w:val="150A1554"/>
    <w:rsid w:val="15107F20"/>
    <w:rsid w:val="151F2A51"/>
    <w:rsid w:val="152C615E"/>
    <w:rsid w:val="153122C9"/>
    <w:rsid w:val="154F540A"/>
    <w:rsid w:val="156752D2"/>
    <w:rsid w:val="15701602"/>
    <w:rsid w:val="15C36A4E"/>
    <w:rsid w:val="15F55102"/>
    <w:rsid w:val="16057AB2"/>
    <w:rsid w:val="16491459"/>
    <w:rsid w:val="164D19AE"/>
    <w:rsid w:val="16576E90"/>
    <w:rsid w:val="16664275"/>
    <w:rsid w:val="16F76C62"/>
    <w:rsid w:val="17156A92"/>
    <w:rsid w:val="173B67EB"/>
    <w:rsid w:val="17555AF7"/>
    <w:rsid w:val="17606543"/>
    <w:rsid w:val="176850E1"/>
    <w:rsid w:val="176C3651"/>
    <w:rsid w:val="1771268E"/>
    <w:rsid w:val="1781794F"/>
    <w:rsid w:val="17A72143"/>
    <w:rsid w:val="17D31922"/>
    <w:rsid w:val="17D41059"/>
    <w:rsid w:val="17F9165D"/>
    <w:rsid w:val="17FB3776"/>
    <w:rsid w:val="181C5AFE"/>
    <w:rsid w:val="18262EDC"/>
    <w:rsid w:val="183F653D"/>
    <w:rsid w:val="18555ABF"/>
    <w:rsid w:val="1867206B"/>
    <w:rsid w:val="187D188E"/>
    <w:rsid w:val="18965DF9"/>
    <w:rsid w:val="18BF79A2"/>
    <w:rsid w:val="19137AFC"/>
    <w:rsid w:val="193C03C6"/>
    <w:rsid w:val="193E2DCB"/>
    <w:rsid w:val="1943613C"/>
    <w:rsid w:val="196369C8"/>
    <w:rsid w:val="19913832"/>
    <w:rsid w:val="199C3B12"/>
    <w:rsid w:val="199F4D38"/>
    <w:rsid w:val="19B34DB1"/>
    <w:rsid w:val="19CC7A79"/>
    <w:rsid w:val="19DD457B"/>
    <w:rsid w:val="19F44957"/>
    <w:rsid w:val="19FD2538"/>
    <w:rsid w:val="1A156CFF"/>
    <w:rsid w:val="1AC90DBB"/>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886D0B"/>
    <w:rsid w:val="1DA35BF9"/>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C166E"/>
    <w:rsid w:val="23607DE2"/>
    <w:rsid w:val="2386246B"/>
    <w:rsid w:val="23A42CCD"/>
    <w:rsid w:val="23B03575"/>
    <w:rsid w:val="23B5629D"/>
    <w:rsid w:val="23C26E54"/>
    <w:rsid w:val="23F25D22"/>
    <w:rsid w:val="24202C55"/>
    <w:rsid w:val="243A6885"/>
    <w:rsid w:val="243B42AE"/>
    <w:rsid w:val="244637AD"/>
    <w:rsid w:val="249A29C0"/>
    <w:rsid w:val="24C22F3D"/>
    <w:rsid w:val="24C74E0F"/>
    <w:rsid w:val="24CC38EA"/>
    <w:rsid w:val="24EA1E5C"/>
    <w:rsid w:val="25056E93"/>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18723F"/>
    <w:rsid w:val="262D3499"/>
    <w:rsid w:val="26505959"/>
    <w:rsid w:val="267D6C16"/>
    <w:rsid w:val="26915AB0"/>
    <w:rsid w:val="26AC54AE"/>
    <w:rsid w:val="26AE35E3"/>
    <w:rsid w:val="26CC5821"/>
    <w:rsid w:val="26D11723"/>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428AE"/>
    <w:rsid w:val="2A65738E"/>
    <w:rsid w:val="2A6C4DD8"/>
    <w:rsid w:val="2A734F7F"/>
    <w:rsid w:val="2A7C2BFC"/>
    <w:rsid w:val="2A9758C1"/>
    <w:rsid w:val="2AA2330A"/>
    <w:rsid w:val="2AA86D0F"/>
    <w:rsid w:val="2AB036B9"/>
    <w:rsid w:val="2AC0255C"/>
    <w:rsid w:val="2ACA3C75"/>
    <w:rsid w:val="2AD8248C"/>
    <w:rsid w:val="2AF272C7"/>
    <w:rsid w:val="2B0272F2"/>
    <w:rsid w:val="2B1C6134"/>
    <w:rsid w:val="2B2A31B0"/>
    <w:rsid w:val="2B2C33CC"/>
    <w:rsid w:val="2B416F31"/>
    <w:rsid w:val="2B547EAB"/>
    <w:rsid w:val="2B752198"/>
    <w:rsid w:val="2BE307A7"/>
    <w:rsid w:val="2BE702F2"/>
    <w:rsid w:val="2C2358E3"/>
    <w:rsid w:val="2C6E3570"/>
    <w:rsid w:val="2C74409C"/>
    <w:rsid w:val="2C78559C"/>
    <w:rsid w:val="2C8608B9"/>
    <w:rsid w:val="2CCB157B"/>
    <w:rsid w:val="2CEE1A7D"/>
    <w:rsid w:val="2D044DD1"/>
    <w:rsid w:val="2D1C78E5"/>
    <w:rsid w:val="2D4633AE"/>
    <w:rsid w:val="2D4914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EDE2C2F"/>
    <w:rsid w:val="2F1C5807"/>
    <w:rsid w:val="2F1F1548"/>
    <w:rsid w:val="2F21432D"/>
    <w:rsid w:val="2F2233EF"/>
    <w:rsid w:val="2F6F4B44"/>
    <w:rsid w:val="2F7E56E8"/>
    <w:rsid w:val="2F8D4F86"/>
    <w:rsid w:val="2F910CF8"/>
    <w:rsid w:val="2F9A12C4"/>
    <w:rsid w:val="2FE853E7"/>
    <w:rsid w:val="300C6F30"/>
    <w:rsid w:val="303B074A"/>
    <w:rsid w:val="303D10B7"/>
    <w:rsid w:val="307716A4"/>
    <w:rsid w:val="308B267F"/>
    <w:rsid w:val="3091782D"/>
    <w:rsid w:val="309D35EF"/>
    <w:rsid w:val="30B66302"/>
    <w:rsid w:val="30B751B3"/>
    <w:rsid w:val="30B8300C"/>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242BDA"/>
    <w:rsid w:val="3356659E"/>
    <w:rsid w:val="33880BEB"/>
    <w:rsid w:val="33A5118B"/>
    <w:rsid w:val="33A67436"/>
    <w:rsid w:val="33FF7757"/>
    <w:rsid w:val="343534E0"/>
    <w:rsid w:val="34375518"/>
    <w:rsid w:val="345D7407"/>
    <w:rsid w:val="346C3B06"/>
    <w:rsid w:val="346C40F4"/>
    <w:rsid w:val="347809F2"/>
    <w:rsid w:val="34826A34"/>
    <w:rsid w:val="34CD11F9"/>
    <w:rsid w:val="34DD44E6"/>
    <w:rsid w:val="35091493"/>
    <w:rsid w:val="350B5E00"/>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D4535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B2C05"/>
    <w:rsid w:val="3B2E1991"/>
    <w:rsid w:val="3B41700C"/>
    <w:rsid w:val="3B4336D5"/>
    <w:rsid w:val="3B915C89"/>
    <w:rsid w:val="3BBE774B"/>
    <w:rsid w:val="3BCA36FC"/>
    <w:rsid w:val="3BD74824"/>
    <w:rsid w:val="3BDB75C3"/>
    <w:rsid w:val="3BFB140F"/>
    <w:rsid w:val="3C6B2863"/>
    <w:rsid w:val="3C7E046A"/>
    <w:rsid w:val="3CC669C0"/>
    <w:rsid w:val="3CCC78C1"/>
    <w:rsid w:val="3CDA2DA3"/>
    <w:rsid w:val="3D0F724E"/>
    <w:rsid w:val="3D191420"/>
    <w:rsid w:val="3D4A7CCA"/>
    <w:rsid w:val="3D85696B"/>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4343E8"/>
    <w:rsid w:val="3F514486"/>
    <w:rsid w:val="3F5F4471"/>
    <w:rsid w:val="3F993EC6"/>
    <w:rsid w:val="3F9F428B"/>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51548"/>
    <w:rsid w:val="4196330C"/>
    <w:rsid w:val="419929E5"/>
    <w:rsid w:val="419A74AF"/>
    <w:rsid w:val="41AC141A"/>
    <w:rsid w:val="41EB3A9E"/>
    <w:rsid w:val="42002BF2"/>
    <w:rsid w:val="421C1817"/>
    <w:rsid w:val="422229E2"/>
    <w:rsid w:val="42833550"/>
    <w:rsid w:val="4287634C"/>
    <w:rsid w:val="42AD6748"/>
    <w:rsid w:val="42C35F6C"/>
    <w:rsid w:val="42C45FF8"/>
    <w:rsid w:val="42C817D4"/>
    <w:rsid w:val="42CA1067"/>
    <w:rsid w:val="42E04203"/>
    <w:rsid w:val="42E505D4"/>
    <w:rsid w:val="42E63A7F"/>
    <w:rsid w:val="43117778"/>
    <w:rsid w:val="431C55A9"/>
    <w:rsid w:val="43541CB0"/>
    <w:rsid w:val="43C1513E"/>
    <w:rsid w:val="43C3015A"/>
    <w:rsid w:val="43C646E2"/>
    <w:rsid w:val="43E04637"/>
    <w:rsid w:val="43E75C8A"/>
    <w:rsid w:val="43FA55C2"/>
    <w:rsid w:val="43FE6560"/>
    <w:rsid w:val="44190C7C"/>
    <w:rsid w:val="442E38B9"/>
    <w:rsid w:val="44335CBE"/>
    <w:rsid w:val="443F05B7"/>
    <w:rsid w:val="444157D5"/>
    <w:rsid w:val="445A46AE"/>
    <w:rsid w:val="445E0231"/>
    <w:rsid w:val="44845A57"/>
    <w:rsid w:val="44951CA9"/>
    <w:rsid w:val="44A5291F"/>
    <w:rsid w:val="44AF5CA8"/>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C2022"/>
    <w:rsid w:val="482F7BFF"/>
    <w:rsid w:val="483010A5"/>
    <w:rsid w:val="484E4529"/>
    <w:rsid w:val="48550397"/>
    <w:rsid w:val="487A531F"/>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8F2BD7"/>
    <w:rsid w:val="4A937223"/>
    <w:rsid w:val="4AA44E27"/>
    <w:rsid w:val="4AC54B94"/>
    <w:rsid w:val="4ACB00B3"/>
    <w:rsid w:val="4ADC0ED2"/>
    <w:rsid w:val="4AE048A4"/>
    <w:rsid w:val="4B0938BE"/>
    <w:rsid w:val="4B412DF2"/>
    <w:rsid w:val="4B4E0FC1"/>
    <w:rsid w:val="4B7D39AD"/>
    <w:rsid w:val="4B8143F2"/>
    <w:rsid w:val="4B9565DB"/>
    <w:rsid w:val="4BBB3EF9"/>
    <w:rsid w:val="4BC624A8"/>
    <w:rsid w:val="4BD00645"/>
    <w:rsid w:val="4C144B8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734876"/>
    <w:rsid w:val="4FBD2661"/>
    <w:rsid w:val="4FC31B69"/>
    <w:rsid w:val="4FEE5452"/>
    <w:rsid w:val="5039019E"/>
    <w:rsid w:val="50527900"/>
    <w:rsid w:val="5065178E"/>
    <w:rsid w:val="50695D0B"/>
    <w:rsid w:val="51117EE4"/>
    <w:rsid w:val="5126104F"/>
    <w:rsid w:val="512B60B4"/>
    <w:rsid w:val="513118E7"/>
    <w:rsid w:val="51694722"/>
    <w:rsid w:val="51995C82"/>
    <w:rsid w:val="51A0391C"/>
    <w:rsid w:val="51B556AE"/>
    <w:rsid w:val="51C621E0"/>
    <w:rsid w:val="51D05EF0"/>
    <w:rsid w:val="51F6040A"/>
    <w:rsid w:val="52505342"/>
    <w:rsid w:val="526E6852"/>
    <w:rsid w:val="527A442A"/>
    <w:rsid w:val="52A9097C"/>
    <w:rsid w:val="52B54EDC"/>
    <w:rsid w:val="52BB5061"/>
    <w:rsid w:val="52C939F0"/>
    <w:rsid w:val="52EB4669"/>
    <w:rsid w:val="52EC44CE"/>
    <w:rsid w:val="5314011E"/>
    <w:rsid w:val="53202F66"/>
    <w:rsid w:val="533539DF"/>
    <w:rsid w:val="53653F46"/>
    <w:rsid w:val="536C1D08"/>
    <w:rsid w:val="537431C5"/>
    <w:rsid w:val="5392540C"/>
    <w:rsid w:val="53A019B1"/>
    <w:rsid w:val="53A96AB8"/>
    <w:rsid w:val="53B3034F"/>
    <w:rsid w:val="540A11ED"/>
    <w:rsid w:val="54293AD9"/>
    <w:rsid w:val="54442A7B"/>
    <w:rsid w:val="54550AD6"/>
    <w:rsid w:val="545C1D7C"/>
    <w:rsid w:val="54865517"/>
    <w:rsid w:val="54902503"/>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410EA1"/>
    <w:rsid w:val="56D51695"/>
    <w:rsid w:val="56E01E7C"/>
    <w:rsid w:val="56FF2C87"/>
    <w:rsid w:val="57083261"/>
    <w:rsid w:val="576725D2"/>
    <w:rsid w:val="57735468"/>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11144"/>
    <w:rsid w:val="59020C98"/>
    <w:rsid w:val="591D6DEF"/>
    <w:rsid w:val="5960288A"/>
    <w:rsid w:val="5970191B"/>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16746E"/>
    <w:rsid w:val="5B411CCC"/>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0E5BDE"/>
    <w:rsid w:val="5D291F54"/>
    <w:rsid w:val="5D3E0BA9"/>
    <w:rsid w:val="5D833807"/>
    <w:rsid w:val="5D955364"/>
    <w:rsid w:val="5D9E59B3"/>
    <w:rsid w:val="5DC11D4B"/>
    <w:rsid w:val="5DCA41FA"/>
    <w:rsid w:val="5DCD542B"/>
    <w:rsid w:val="5DCE2C07"/>
    <w:rsid w:val="5DCF2540"/>
    <w:rsid w:val="5DDE0A36"/>
    <w:rsid w:val="5DE9733D"/>
    <w:rsid w:val="5DED6180"/>
    <w:rsid w:val="5E02670B"/>
    <w:rsid w:val="5E0771FD"/>
    <w:rsid w:val="5E08794E"/>
    <w:rsid w:val="5E133B66"/>
    <w:rsid w:val="5E6463FD"/>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21F2D"/>
    <w:rsid w:val="6153428A"/>
    <w:rsid w:val="617C7F2C"/>
    <w:rsid w:val="61980250"/>
    <w:rsid w:val="61AD3C17"/>
    <w:rsid w:val="61C176C2"/>
    <w:rsid w:val="61D740F7"/>
    <w:rsid w:val="6228683D"/>
    <w:rsid w:val="62756CE9"/>
    <w:rsid w:val="6294722E"/>
    <w:rsid w:val="62B660C6"/>
    <w:rsid w:val="62BE1E54"/>
    <w:rsid w:val="62E56056"/>
    <w:rsid w:val="62EC69C1"/>
    <w:rsid w:val="62FE3F08"/>
    <w:rsid w:val="63023C14"/>
    <w:rsid w:val="63295801"/>
    <w:rsid w:val="63416D0D"/>
    <w:rsid w:val="63776804"/>
    <w:rsid w:val="638B6757"/>
    <w:rsid w:val="639E2905"/>
    <w:rsid w:val="63EE359D"/>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83AF6"/>
    <w:rsid w:val="653D0C4B"/>
    <w:rsid w:val="65440D8C"/>
    <w:rsid w:val="6564571B"/>
    <w:rsid w:val="65656A70"/>
    <w:rsid w:val="6574328C"/>
    <w:rsid w:val="658D79B1"/>
    <w:rsid w:val="65921AA2"/>
    <w:rsid w:val="659550EE"/>
    <w:rsid w:val="65B5189C"/>
    <w:rsid w:val="65C073EA"/>
    <w:rsid w:val="65E06B45"/>
    <w:rsid w:val="664E5351"/>
    <w:rsid w:val="66503496"/>
    <w:rsid w:val="66595BE2"/>
    <w:rsid w:val="668B6FEC"/>
    <w:rsid w:val="66A31B35"/>
    <w:rsid w:val="66AE3981"/>
    <w:rsid w:val="66EC3A82"/>
    <w:rsid w:val="66ED6329"/>
    <w:rsid w:val="67112E9A"/>
    <w:rsid w:val="6721791E"/>
    <w:rsid w:val="67271ECB"/>
    <w:rsid w:val="674943E2"/>
    <w:rsid w:val="6777089F"/>
    <w:rsid w:val="67C76B90"/>
    <w:rsid w:val="6817492F"/>
    <w:rsid w:val="6832131A"/>
    <w:rsid w:val="6841155D"/>
    <w:rsid w:val="68733E51"/>
    <w:rsid w:val="68920D3E"/>
    <w:rsid w:val="68923B67"/>
    <w:rsid w:val="68A33F3C"/>
    <w:rsid w:val="68B0223F"/>
    <w:rsid w:val="68BA4B9D"/>
    <w:rsid w:val="68D12A13"/>
    <w:rsid w:val="68E44CD3"/>
    <w:rsid w:val="690374EE"/>
    <w:rsid w:val="6923160C"/>
    <w:rsid w:val="692F3612"/>
    <w:rsid w:val="692F4C62"/>
    <w:rsid w:val="69692F41"/>
    <w:rsid w:val="69760518"/>
    <w:rsid w:val="698A554F"/>
    <w:rsid w:val="698E456E"/>
    <w:rsid w:val="699A4896"/>
    <w:rsid w:val="69A45301"/>
    <w:rsid w:val="69B43BB5"/>
    <w:rsid w:val="69D35325"/>
    <w:rsid w:val="69EB1780"/>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7F32C4"/>
    <w:rsid w:val="6C9C3206"/>
    <w:rsid w:val="6CD965DD"/>
    <w:rsid w:val="6CE100C0"/>
    <w:rsid w:val="6CE564FB"/>
    <w:rsid w:val="6CF12000"/>
    <w:rsid w:val="6CF21078"/>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70490565"/>
    <w:rsid w:val="70811112"/>
    <w:rsid w:val="70CC3C5C"/>
    <w:rsid w:val="70CD60C5"/>
    <w:rsid w:val="70CE1A68"/>
    <w:rsid w:val="70E66DDE"/>
    <w:rsid w:val="70FA6D46"/>
    <w:rsid w:val="71017ADB"/>
    <w:rsid w:val="710D33C2"/>
    <w:rsid w:val="711D5D49"/>
    <w:rsid w:val="71685DAD"/>
    <w:rsid w:val="717C7F55"/>
    <w:rsid w:val="71867FE1"/>
    <w:rsid w:val="71E53DA7"/>
    <w:rsid w:val="71F31E7E"/>
    <w:rsid w:val="71F83650"/>
    <w:rsid w:val="722D5D56"/>
    <w:rsid w:val="7273599D"/>
    <w:rsid w:val="729C5D0C"/>
    <w:rsid w:val="72A51655"/>
    <w:rsid w:val="72B33B48"/>
    <w:rsid w:val="72BD6B75"/>
    <w:rsid w:val="72D354A8"/>
    <w:rsid w:val="73253CEE"/>
    <w:rsid w:val="732A6942"/>
    <w:rsid w:val="73B65107"/>
    <w:rsid w:val="73CD1828"/>
    <w:rsid w:val="73E9784B"/>
    <w:rsid w:val="73EE7FAE"/>
    <w:rsid w:val="73F0718E"/>
    <w:rsid w:val="73FB6A64"/>
    <w:rsid w:val="74070CA0"/>
    <w:rsid w:val="74085625"/>
    <w:rsid w:val="74534933"/>
    <w:rsid w:val="74700DEC"/>
    <w:rsid w:val="7481099D"/>
    <w:rsid w:val="748E118B"/>
    <w:rsid w:val="74B57A32"/>
    <w:rsid w:val="74D64864"/>
    <w:rsid w:val="74E16D8B"/>
    <w:rsid w:val="74E6272A"/>
    <w:rsid w:val="75151909"/>
    <w:rsid w:val="751C632F"/>
    <w:rsid w:val="752C0B88"/>
    <w:rsid w:val="75366D02"/>
    <w:rsid w:val="75494F9F"/>
    <w:rsid w:val="75693EA1"/>
    <w:rsid w:val="75762B98"/>
    <w:rsid w:val="75871A0B"/>
    <w:rsid w:val="75991092"/>
    <w:rsid w:val="759B5E27"/>
    <w:rsid w:val="75A5137D"/>
    <w:rsid w:val="75A572D1"/>
    <w:rsid w:val="75E62317"/>
    <w:rsid w:val="761335AB"/>
    <w:rsid w:val="762767A0"/>
    <w:rsid w:val="76373B59"/>
    <w:rsid w:val="765B6B67"/>
    <w:rsid w:val="765F6F55"/>
    <w:rsid w:val="7662726E"/>
    <w:rsid w:val="769578ED"/>
    <w:rsid w:val="769B5423"/>
    <w:rsid w:val="76B356B1"/>
    <w:rsid w:val="76D600D5"/>
    <w:rsid w:val="76E04FCA"/>
    <w:rsid w:val="771F3907"/>
    <w:rsid w:val="774D70B5"/>
    <w:rsid w:val="77711DFB"/>
    <w:rsid w:val="77791211"/>
    <w:rsid w:val="777A22DF"/>
    <w:rsid w:val="77A32CCF"/>
    <w:rsid w:val="77A870F8"/>
    <w:rsid w:val="77C853D2"/>
    <w:rsid w:val="77CB6284"/>
    <w:rsid w:val="77D9063B"/>
    <w:rsid w:val="77E56373"/>
    <w:rsid w:val="77EB0093"/>
    <w:rsid w:val="78192D15"/>
    <w:rsid w:val="78474B5C"/>
    <w:rsid w:val="78F85C68"/>
    <w:rsid w:val="78FC7191"/>
    <w:rsid w:val="79053EE1"/>
    <w:rsid w:val="79232B20"/>
    <w:rsid w:val="79667075"/>
    <w:rsid w:val="79714322"/>
    <w:rsid w:val="7983555C"/>
    <w:rsid w:val="798B1010"/>
    <w:rsid w:val="799F241C"/>
    <w:rsid w:val="79D97847"/>
    <w:rsid w:val="79F253C4"/>
    <w:rsid w:val="79F31054"/>
    <w:rsid w:val="7A214ED9"/>
    <w:rsid w:val="7A263D9D"/>
    <w:rsid w:val="7A2D254D"/>
    <w:rsid w:val="7A3C22D1"/>
    <w:rsid w:val="7A6D1D61"/>
    <w:rsid w:val="7A6E4C98"/>
    <w:rsid w:val="7A8B4514"/>
    <w:rsid w:val="7A94102F"/>
    <w:rsid w:val="7AA13DC8"/>
    <w:rsid w:val="7ABE62BC"/>
    <w:rsid w:val="7AC22E37"/>
    <w:rsid w:val="7AE26300"/>
    <w:rsid w:val="7B046CE2"/>
    <w:rsid w:val="7B0574E9"/>
    <w:rsid w:val="7B091377"/>
    <w:rsid w:val="7B0C2AC3"/>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947886"/>
    <w:rsid w:val="7D9A72EE"/>
    <w:rsid w:val="7DBD1010"/>
    <w:rsid w:val="7DE91C2E"/>
    <w:rsid w:val="7DF144DE"/>
    <w:rsid w:val="7DFA36D3"/>
    <w:rsid w:val="7E0247C5"/>
    <w:rsid w:val="7E2146D8"/>
    <w:rsid w:val="7E3D10ED"/>
    <w:rsid w:val="7E8D2CD0"/>
    <w:rsid w:val="7EA64FD4"/>
    <w:rsid w:val="7EA652E1"/>
    <w:rsid w:val="7EAD7C73"/>
    <w:rsid w:val="7EB309EB"/>
    <w:rsid w:val="7EB93A9E"/>
    <w:rsid w:val="7ED4259F"/>
    <w:rsid w:val="7ED656C1"/>
    <w:rsid w:val="7EE94F58"/>
    <w:rsid w:val="7EF11A57"/>
    <w:rsid w:val="7F493FF9"/>
    <w:rsid w:val="7F5B6C76"/>
    <w:rsid w:val="7F5D05D8"/>
    <w:rsid w:val="7F642CFF"/>
    <w:rsid w:val="7F857E0B"/>
    <w:rsid w:val="7FA01DE8"/>
    <w:rsid w:val="7FA254D6"/>
    <w:rsid w:val="7FC24A90"/>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9368</Words>
  <Characters>10330</Characters>
  <Lines>0</Lines>
  <Paragraphs>0</Paragraphs>
  <TotalTime>10</TotalTime>
  <ScaleCrop>false</ScaleCrop>
  <LinksUpToDate>false</LinksUpToDate>
  <CharactersWithSpaces>12383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2022-04-14T10:14:59Z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9287CD1DB6F74A3D9E0854E8BB5C20FA</vt:lpwstr>
  </property>
</Properties>
</file>