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20"/>
        <w:jc w:val="center"/>
        <w:rPr>
          <w:rFonts w:ascii="Times New Roman" w:hAnsi="Times New Roman" w:cs="Times New Roman"/>
          <w:szCs w:val="21"/>
        </w:rPr>
      </w:pPr>
      <w:r>
        <w:rPr>
          <w:rFonts w:hint="eastAsia" w:ascii="方正粗黑宋简体" w:hAnsi="方正粗黑宋简体" w:eastAsia="方正粗黑宋简体" w:cs="宋体"/>
          <w:b/>
          <w:bCs/>
          <w:sz w:val="44"/>
          <w:szCs w:val="44"/>
        </w:rPr>
        <w:t>2022年安徽交运集团汽车销售有限公司</w:t>
      </w:r>
      <w:r>
        <w:rPr>
          <w:rFonts w:hint="eastAsia" w:ascii="方正粗黑宋简体" w:hAnsi="方正粗黑宋简体" w:eastAsia="方正粗黑宋简体" w:cs="宋体"/>
          <w:b/>
          <w:bCs/>
          <w:sz w:val="44"/>
          <w:szCs w:val="44"/>
          <w:lang w:val="en-US" w:eastAsia="zh-CN"/>
        </w:rPr>
        <w:t>4.1</w:t>
      </w:r>
      <w:r>
        <w:rPr>
          <w:rFonts w:hint="eastAsia" w:ascii="方正粗黑宋简体" w:hAnsi="方正粗黑宋简体" w:eastAsia="方正粗黑宋简体" w:cs="宋体"/>
          <w:b/>
          <w:bCs/>
          <w:sz w:val="44"/>
          <w:szCs w:val="44"/>
        </w:rPr>
        <w:t>精铣刨</w:t>
      </w:r>
      <w:r>
        <w:rPr>
          <w:rFonts w:hint="eastAsia" w:ascii="方正粗黑宋简体" w:hAnsi="方正粗黑宋简体" w:eastAsia="方正粗黑宋简体" w:cs="宋体"/>
          <w:b/>
          <w:bCs/>
          <w:sz w:val="44"/>
          <w:szCs w:val="44"/>
          <w:lang w:val="en-US" w:eastAsia="zh-CN"/>
        </w:rPr>
        <w:t>毂</w:t>
      </w:r>
      <w:r>
        <w:rPr>
          <w:rFonts w:hint="eastAsia" w:ascii="方正粗黑宋简体" w:hAnsi="方正粗黑宋简体" w:eastAsia="方正粗黑宋简体" w:cs="宋体"/>
          <w:b/>
          <w:bCs/>
          <w:sz w:val="44"/>
          <w:szCs w:val="44"/>
        </w:rPr>
        <w:t>采购项目</w:t>
      </w: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 购 人：</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安徽交运集团汽车销售有限公司</w:t>
      </w:r>
      <w:r>
        <w:rPr>
          <w:rFonts w:ascii="Times New Roman" w:hAnsi="Times New Roman" w:eastAsia="黑体" w:cs="Times New Roman"/>
          <w:sz w:val="32"/>
          <w:szCs w:val="32"/>
          <w:u w:val="single"/>
        </w:rPr>
        <w:t xml:space="preserve">  </w:t>
      </w:r>
    </w:p>
    <w:p>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202</w:t>
      </w:r>
      <w:r>
        <w:rPr>
          <w:rFonts w:hint="eastAsia" w:ascii="Times New Roman" w:hAnsi="Times New Roman" w:eastAsia="黑体" w:cs="Times New Roman"/>
          <w:sz w:val="32"/>
          <w:szCs w:val="32"/>
          <w:u w:val="single"/>
          <w:lang w:val="en-US" w:eastAsia="zh-CN"/>
        </w:rPr>
        <w:t>2</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4</w:t>
      </w:r>
      <w:r>
        <w:rPr>
          <w:rFonts w:ascii="Times New Roman" w:hAnsi="Times New Roman" w:cs="Times New Roman"/>
          <w:sz w:val="32"/>
          <w:szCs w:val="32"/>
        </w:rPr>
        <w:t>月</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1</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sz w:val="44"/>
          <w:szCs w:val="44"/>
        </w:rPr>
        <w:id w:val="458612088"/>
        <w:docPartObj>
          <w:docPartGallery w:val="Table of Contents"/>
          <w:docPartUnique/>
        </w:docPartObj>
      </w:sdtPr>
      <w:sdtEndPr>
        <w:rPr>
          <w:rFonts w:hint="eastAsia" w:asciiTheme="minorHAnsi" w:hAnsiTheme="minorHAnsi" w:eastAsiaTheme="minorEastAsia" w:cstheme="minorBidi"/>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7"/>
            <w:ind w:left="0" w:leftChars="0" w:firstLine="0" w:firstLineChars="0"/>
          </w:pPr>
        </w:p>
        <w:p>
          <w:pPr>
            <w:pStyle w:val="20"/>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 采购公告</w:t>
              </w:r>
            </w:sdtContent>
          </w:sdt>
          <w:r>
            <w:fldChar w:fldCharType="end"/>
          </w:r>
        </w:p>
        <w:p>
          <w:pPr>
            <w:pStyle w:val="20"/>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1300685430"/>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 供应商须知</w:t>
              </w:r>
            </w:sdtContent>
          </w:sdt>
          <w:r>
            <w:fldChar w:fldCharType="end"/>
          </w:r>
        </w:p>
        <w:p>
          <w:pPr>
            <w:pStyle w:val="20"/>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2104479717"/>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 评审办法</w:t>
              </w:r>
            </w:sdtContent>
          </w:sdt>
          <w:r>
            <w:fldChar w:fldCharType="end"/>
          </w:r>
        </w:p>
        <w:p>
          <w:pPr>
            <w:pStyle w:val="20"/>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778871778"/>
              <w:placeholder>
                <w:docPart w:val="{64646551-0be3-43f1-b055-0889bfe9d57f}"/>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 合同内容</w:t>
              </w:r>
            </w:sdtContent>
          </w:sdt>
          <w:r>
            <w:fldChar w:fldCharType="end"/>
          </w:r>
        </w:p>
        <w:p>
          <w:pPr>
            <w:pStyle w:val="20"/>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1245835930"/>
              <w:placeholder>
                <w:docPart w:val="{036c27ef-f590-4ed7-8229-c704735b358b}"/>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 采购需求及清单</w:t>
              </w:r>
            </w:sdtContent>
          </w:sdt>
          <w:r>
            <w:fldChar w:fldCharType="end"/>
          </w:r>
        </w:p>
        <w:p>
          <w:pPr>
            <w:pStyle w:val="20"/>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1638688548"/>
              <w:placeholder>
                <w:docPart w:val="{bed0e2f2-b948-4970-bd98-2e02bda7af0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 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240" w:after="240"/>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24354_WPSOffice_Level2"/>
      <w:bookmarkStart w:id="3" w:name="_Toc4489_WPSOffice_Level2"/>
      <w:bookmarkStart w:id="4" w:name="_Toc6496_WPSOffice_Level2"/>
      <w:bookmarkStart w:id="5" w:name="_Toc12765"/>
      <w:bookmarkStart w:id="6" w:name="_Toc525632585"/>
      <w:bookmarkStart w:id="7" w:name="_Toc13871"/>
      <w:bookmarkStart w:id="8" w:name="_Toc10395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spacing w:line="540" w:lineRule="exact"/>
        <w:ind w:firstLine="420"/>
        <w:jc w:val="left"/>
        <w:rPr>
          <w:rFonts w:hint="eastAsia" w:ascii="宋体" w:hAnsi="宋体" w:eastAsia="宋体" w:cs="宋体"/>
          <w:b/>
          <w:bCs/>
          <w:sz w:val="44"/>
          <w:szCs w:val="44"/>
        </w:rPr>
      </w:pPr>
      <w:r>
        <w:rPr>
          <w:rFonts w:ascii="Times New Roman" w:hAnsi="Times New Roman" w:cs="Times New Roman"/>
          <w:szCs w:val="22"/>
        </w:rPr>
        <w:t>1.1 项</w:t>
      </w:r>
      <w:r>
        <w:rPr>
          <w:rFonts w:ascii="Times New Roman" w:hAnsi="Times New Roman" w:cs="Times New Roman"/>
          <w:b w:val="0"/>
          <w:bCs w:val="0"/>
          <w:szCs w:val="22"/>
        </w:rPr>
        <w:t>目名称：</w:t>
      </w:r>
      <w:r>
        <w:rPr>
          <w:rFonts w:hint="eastAsia" w:ascii="宋体" w:hAnsi="宋体" w:eastAsia="宋体" w:cs="宋体"/>
          <w:b w:val="0"/>
          <w:bCs w:val="0"/>
          <w:sz w:val="21"/>
          <w:szCs w:val="21"/>
          <w:u w:val="single"/>
        </w:rPr>
        <w:t xml:space="preserve"> </w:t>
      </w:r>
      <w:r>
        <w:rPr>
          <w:rFonts w:hint="eastAsia" w:ascii="Times New Roman" w:hAnsi="Times New Roman" w:cs="Times New Roman"/>
          <w:szCs w:val="22"/>
          <w:u w:val="single"/>
        </w:rPr>
        <w:t>202</w:t>
      </w:r>
      <w:r>
        <w:rPr>
          <w:rFonts w:hint="eastAsia" w:ascii="Times New Roman" w:hAnsi="Times New Roman" w:cs="Times New Roman"/>
          <w:szCs w:val="22"/>
          <w:u w:val="single"/>
          <w:lang w:val="en-US" w:eastAsia="zh-CN"/>
        </w:rPr>
        <w:t>2</w:t>
      </w:r>
      <w:r>
        <w:rPr>
          <w:rFonts w:hint="eastAsia" w:ascii="Times New Roman" w:hAnsi="Times New Roman" w:cs="Times New Roman"/>
          <w:szCs w:val="22"/>
          <w:u w:val="single"/>
        </w:rPr>
        <w:t>年度安徽交运集团汽车销售有限公司</w:t>
      </w:r>
      <w:r>
        <w:rPr>
          <w:rFonts w:hint="eastAsia" w:ascii="宋体" w:hAnsi="宋体" w:eastAsia="宋体" w:cs="宋体"/>
          <w:b w:val="0"/>
          <w:bCs w:val="0"/>
          <w:sz w:val="21"/>
          <w:szCs w:val="21"/>
          <w:u w:val="single"/>
        </w:rPr>
        <w:t>3.31精铣刨</w:t>
      </w:r>
      <w:r>
        <w:rPr>
          <w:rFonts w:hint="eastAsia" w:ascii="宋体" w:hAnsi="宋体" w:eastAsia="宋体" w:cs="宋体"/>
          <w:b w:val="0"/>
          <w:bCs w:val="0"/>
          <w:sz w:val="21"/>
          <w:szCs w:val="21"/>
          <w:u w:val="single"/>
          <w:lang w:val="en-US" w:eastAsia="zh-CN"/>
        </w:rPr>
        <w:t>毂</w:t>
      </w:r>
      <w:r>
        <w:rPr>
          <w:rFonts w:hint="eastAsia" w:ascii="宋体" w:hAnsi="宋体" w:eastAsia="宋体" w:cs="宋体"/>
          <w:b w:val="0"/>
          <w:bCs w:val="0"/>
          <w:sz w:val="21"/>
          <w:szCs w:val="21"/>
          <w:u w:val="single"/>
        </w:rPr>
        <w:t>采购项目</w:t>
      </w:r>
    </w:p>
    <w:p>
      <w:pPr>
        <w:snapToGrid w:val="0"/>
        <w:spacing w:line="560" w:lineRule="exact"/>
        <w:ind w:firstLine="420" w:firstLineChars="200"/>
        <w:rPr>
          <w:rFonts w:hint="default" w:ascii="Times New Roman" w:hAnsi="Times New Roman" w:cs="Times New Roman" w:eastAsiaTheme="minorEastAsia"/>
          <w:szCs w:val="22"/>
          <w:lang w:val="en-US" w:eastAsia="zh-CN"/>
        </w:rPr>
      </w:pPr>
      <w:r>
        <w:rPr>
          <w:rFonts w:ascii="Times New Roman" w:hAnsi="Times New Roman" w:cs="Times New Roman"/>
          <w:szCs w:val="22"/>
        </w:rPr>
        <w:t>1.2 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安徽交运集团汽车销售有限公司</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w:t>
      </w:r>
    </w:p>
    <w:p>
      <w:pPr>
        <w:snapToGrid w:val="0"/>
        <w:spacing w:line="440" w:lineRule="exact"/>
        <w:ind w:firstLine="420" w:firstLineChars="200"/>
        <w:rPr>
          <w:rFonts w:ascii="Times New Roman" w:hAnsi="Times New Roman" w:eastAsia="宋体" w:cs="Times New Roman"/>
          <w:szCs w:val="22"/>
        </w:rPr>
      </w:pPr>
      <w:r>
        <w:rPr>
          <w:rFonts w:ascii="Times New Roman" w:hAnsi="Times New Roman" w:cs="Times New Roman"/>
          <w:szCs w:val="22"/>
        </w:rPr>
        <w:t>1.3 项目概况：</w:t>
      </w:r>
      <w:r>
        <w:rPr>
          <w:rFonts w:ascii="Times New Roman" w:hAnsi="Times New Roman" w:cs="Times New Roman"/>
          <w:szCs w:val="22"/>
          <w:u w:val="single"/>
        </w:rPr>
        <w:t xml:space="preserve"> </w:t>
      </w:r>
      <w:r>
        <w:rPr>
          <w:rFonts w:hint="eastAsia" w:ascii="Times New Roman" w:hAnsi="Times New Roman" w:cs="Times New Roman"/>
          <w:szCs w:val="22"/>
          <w:u w:val="single"/>
          <w:lang w:eastAsia="zh-CN"/>
        </w:rPr>
        <w:t>为了以便于更好的服务于集团公司养护任务，需购置精铣刨</w:t>
      </w:r>
      <w:r>
        <w:rPr>
          <w:rFonts w:hint="eastAsia" w:ascii="Times New Roman" w:hAnsi="Times New Roman" w:cs="Times New Roman"/>
          <w:szCs w:val="22"/>
          <w:u w:val="single"/>
          <w:lang w:val="en-US" w:eastAsia="zh-CN"/>
        </w:rPr>
        <w:t>毂1台</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8367_WPSOffice_Level2"/>
      <w:bookmarkStart w:id="10" w:name="_Toc23266_WPSOffice_Level2"/>
      <w:bookmarkStart w:id="11" w:name="_Toc18453"/>
      <w:bookmarkStart w:id="12" w:name="_Toc10274"/>
      <w:bookmarkStart w:id="13" w:name="_Toc17858_WPSOffice_Level2"/>
      <w:bookmarkStart w:id="14" w:name="_Toc525632586"/>
      <w:bookmarkStart w:id="15" w:name="_Toc8128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80" w:lineRule="auto"/>
        <w:ind w:firstLine="420" w:firstLineChars="200"/>
        <w:rPr>
          <w:rFonts w:hint="eastAsia" w:ascii="宋体" w:hAnsi="宋体" w:eastAsia="宋体" w:cs="宋体"/>
          <w:szCs w:val="21"/>
          <w:u w:val="single"/>
          <w:lang w:val="en-US" w:eastAsia="zh-CN"/>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宋体" w:hAnsi="宋体" w:eastAsia="宋体" w:cs="宋体"/>
          <w:szCs w:val="21"/>
        </w:rPr>
        <w:t xml:space="preserve">. </w:t>
      </w:r>
      <w:r>
        <w:rPr>
          <w:rFonts w:hint="eastAsia" w:ascii="宋体" w:hAnsi="宋体" w:eastAsia="宋体" w:cs="宋体"/>
          <w:szCs w:val="21"/>
          <w:u w:val="single"/>
        </w:rPr>
        <w:t>采购</w:t>
      </w:r>
      <w:r>
        <w:rPr>
          <w:rFonts w:hint="eastAsia" w:ascii="宋体" w:hAnsi="宋体" w:eastAsia="宋体" w:cs="宋体"/>
          <w:szCs w:val="21"/>
          <w:u w:val="single"/>
          <w:lang w:val="en-US" w:eastAsia="zh-CN"/>
        </w:rPr>
        <w:t>1台</w:t>
      </w:r>
    </w:p>
    <w:p>
      <w:pPr>
        <w:snapToGrid w:val="0"/>
        <w:spacing w:line="480" w:lineRule="auto"/>
        <w:ind w:firstLine="420" w:firstLineChars="200"/>
        <w:rPr>
          <w:rFonts w:hint="eastAsia"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ascii="Times New Roman" w:hAnsi="Times New Roman" w:cs="Times New Roman"/>
          <w:szCs w:val="22"/>
          <w:u w:val="single"/>
        </w:rPr>
        <w:t xml:space="preserve"> </w:t>
      </w:r>
      <w:r>
        <w:rPr>
          <w:rFonts w:hint="eastAsia" w:ascii="宋体" w:hAnsi="宋体" w:eastAsia="宋体" w:cs="宋体"/>
          <w:szCs w:val="21"/>
          <w:u w:val="single"/>
        </w:rPr>
        <w:t>采购</w:t>
      </w:r>
      <w:r>
        <w:rPr>
          <w:rFonts w:hint="eastAsia" w:ascii="Times New Roman" w:hAnsi="Times New Roman" w:cs="Times New Roman"/>
          <w:szCs w:val="22"/>
          <w:u w:val="single"/>
          <w:lang w:eastAsia="zh-CN"/>
        </w:rPr>
        <w:t>精铣刨</w:t>
      </w:r>
      <w:r>
        <w:rPr>
          <w:rFonts w:hint="eastAsia" w:ascii="Times New Roman" w:hAnsi="Times New Roman" w:cs="Times New Roman"/>
          <w:szCs w:val="22"/>
          <w:u w:val="single"/>
          <w:lang w:val="en-US" w:eastAsia="zh-CN"/>
        </w:rPr>
        <w:t>毂1台</w:t>
      </w:r>
    </w:p>
    <w:p>
      <w:pPr>
        <w:snapToGrid w:val="0"/>
        <w:spacing w:line="480" w:lineRule="auto"/>
        <w:ind w:firstLine="420" w:firstLineChars="200"/>
        <w:rPr>
          <w:rFonts w:hint="eastAsia"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 xml:space="preserve"> 最高限价：</w:t>
      </w:r>
      <w:bookmarkEnd w:id="18"/>
      <w:r>
        <w:rPr>
          <w:rFonts w:ascii="Times New Roman" w:hAnsi="Times New Roman" w:cs="Times New Roman"/>
          <w:szCs w:val="22"/>
          <w:u w:val="single"/>
        </w:rPr>
        <w:t xml:space="preserve"> </w:t>
      </w:r>
      <w:r>
        <w:rPr>
          <w:rFonts w:hint="eastAsia" w:ascii="Times New Roman" w:hAnsi="Times New Roman" w:cs="Times New Roman"/>
          <w:szCs w:val="22"/>
          <w:u w:val="single"/>
        </w:rPr>
        <w:t>控制价</w:t>
      </w:r>
      <w:r>
        <w:rPr>
          <w:rFonts w:hint="eastAsia" w:ascii="Times New Roman" w:hAnsi="Times New Roman" w:cs="Times New Roman"/>
          <w:szCs w:val="22"/>
          <w:u w:val="single"/>
          <w:lang w:val="en-US" w:eastAsia="zh-CN"/>
        </w:rPr>
        <w:t>60</w:t>
      </w:r>
      <w:r>
        <w:rPr>
          <w:rFonts w:hint="eastAsia" w:ascii="Times New Roman" w:hAnsi="Times New Roman" w:cs="Times New Roman"/>
          <w:szCs w:val="22"/>
          <w:u w:val="single"/>
        </w:rPr>
        <w:t xml:space="preserve">万元，  </w:t>
      </w:r>
    </w:p>
    <w:p>
      <w:pPr>
        <w:snapToGrid w:val="0"/>
        <w:spacing w:line="480" w:lineRule="auto"/>
        <w:ind w:firstLine="420" w:firstLineChars="200"/>
        <w:rPr>
          <w:rFonts w:hint="eastAsia" w:cs="宋体"/>
          <w:szCs w:val="21"/>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ascii="Times New Roman" w:hAnsi="Times New Roman" w:cs="Times New Roman"/>
          <w:szCs w:val="22"/>
          <w:u w:val="single"/>
        </w:rPr>
        <w:t xml:space="preserve">  </w:t>
      </w:r>
      <w:r>
        <w:rPr>
          <w:rFonts w:hint="eastAsia" w:cs="宋体"/>
          <w:szCs w:val="21"/>
          <w:u w:val="single"/>
        </w:rPr>
        <w:t>合同签订之日起</w:t>
      </w:r>
      <w:r>
        <w:rPr>
          <w:rFonts w:hint="eastAsia" w:cs="宋体"/>
          <w:szCs w:val="21"/>
          <w:u w:val="single"/>
          <w:lang w:val="en-US" w:eastAsia="zh-CN"/>
        </w:rPr>
        <w:t>30</w:t>
      </w:r>
      <w:r>
        <w:rPr>
          <w:rFonts w:hint="eastAsia" w:cs="宋体"/>
          <w:szCs w:val="21"/>
          <w:u w:val="single"/>
        </w:rPr>
        <w:t>个</w:t>
      </w:r>
      <w:r>
        <w:rPr>
          <w:rFonts w:hint="eastAsia" w:cs="宋体"/>
          <w:szCs w:val="21"/>
          <w:u w:val="single"/>
          <w:lang w:eastAsia="zh-CN"/>
        </w:rPr>
        <w:t>日历</w:t>
      </w:r>
      <w:r>
        <w:rPr>
          <w:rFonts w:hint="eastAsia" w:cs="宋体"/>
          <w:szCs w:val="21"/>
          <w:u w:val="single"/>
        </w:rPr>
        <w:t>日。</w:t>
      </w:r>
    </w:p>
    <w:p>
      <w:pPr>
        <w:snapToGrid w:val="0"/>
        <w:spacing w:line="480" w:lineRule="auto"/>
        <w:ind w:firstLine="420" w:firstLineChars="200"/>
        <w:rPr>
          <w:rFonts w:hint="eastAsia" w:ascii="Times New Roman" w:hAnsi="Times New Roman" w:cs="Times New Roman" w:eastAsiaTheme="minorEastAsia"/>
          <w:szCs w:val="22"/>
          <w:lang w:val="en-US" w:eastAsia="zh-CN"/>
        </w:rPr>
      </w:pPr>
      <w:r>
        <w:rPr>
          <w:rFonts w:hint="eastAsia" w:ascii="Times New Roman" w:hAnsi="Times New Roman" w:cs="Times New Roman"/>
          <w:szCs w:val="22"/>
        </w:rPr>
        <w:t>2.7 每个供应商对合同包进行报价</w:t>
      </w:r>
      <w:r>
        <w:rPr>
          <w:rFonts w:hint="eastAsia" w:ascii="Times New Roman" w:hAnsi="Times New Roman" w:cs="Times New Roman"/>
          <w:szCs w:val="22"/>
          <w:lang w:val="en-US" w:eastAsia="zh-CN"/>
        </w:rPr>
        <w:t>,报价需含销售差价</w:t>
      </w:r>
    </w:p>
    <w:p>
      <w:pPr>
        <w:pStyle w:val="34"/>
        <w:spacing w:before="143"/>
        <w:ind w:right="1430"/>
        <w:jc w:val="left"/>
        <w:rPr>
          <w:sz w:val="24"/>
          <w:highlight w:val="green"/>
          <w:lang w:val="en-US"/>
        </w:rPr>
      </w:pPr>
      <w:r>
        <w:rPr>
          <w:rFonts w:hint="eastAsia"/>
          <w:sz w:val="24"/>
          <w:highlight w:val="green"/>
          <w:lang w:val="en-US"/>
        </w:rPr>
        <w:t>备注：</w:t>
      </w:r>
    </w:p>
    <w:p>
      <w:pPr>
        <w:pStyle w:val="2"/>
        <w:spacing w:line="560" w:lineRule="exact"/>
        <w:ind w:firstLine="420"/>
        <w:rPr>
          <w:rFonts w:ascii="Times New Roman" w:hAnsi="Times New Roman" w:cs="Times New Roman"/>
          <w:szCs w:val="22"/>
        </w:rPr>
      </w:pPr>
      <w:r>
        <w:rPr>
          <w:rFonts w:hint="eastAsia"/>
          <w:sz w:val="24"/>
          <w:highlight w:val="green"/>
        </w:rPr>
        <w:t>中标费用包括</w:t>
      </w:r>
      <w:r>
        <w:rPr>
          <w:rFonts w:hint="eastAsia"/>
          <w:sz w:val="24"/>
          <w:highlight w:val="green"/>
          <w:lang w:eastAsia="zh-CN"/>
        </w:rPr>
        <w:t>销售差价、</w:t>
      </w:r>
      <w:r>
        <w:rPr>
          <w:rFonts w:hint="eastAsia"/>
          <w:sz w:val="24"/>
          <w:highlight w:val="green"/>
        </w:rPr>
        <w:t>运输费、材料费、验收、培训、技术服务、损耗费、验收费、安装调试费</w:t>
      </w:r>
      <w:r>
        <w:rPr>
          <w:rFonts w:hint="eastAsia"/>
          <w:sz w:val="24"/>
          <w:highlight w:val="green"/>
          <w:lang w:eastAsia="zh-CN"/>
        </w:rPr>
        <w:t>。</w:t>
      </w:r>
      <w:r>
        <w:rPr>
          <w:rFonts w:hint="eastAsia"/>
          <w:sz w:val="24"/>
          <w:highlight w:val="green"/>
        </w:rPr>
        <w:t xml:space="preserve"> </w:t>
      </w:r>
    </w:p>
    <w:p>
      <w:pPr>
        <w:pStyle w:val="4"/>
        <w:snapToGrid w:val="0"/>
        <w:spacing w:before="120" w:after="120" w:line="560" w:lineRule="exact"/>
        <w:ind w:firstLine="403"/>
        <w:rPr>
          <w:rFonts w:ascii="Times New Roman" w:hAnsi="Times New Roman" w:eastAsia="黑体" w:cs="Times New Roman"/>
          <w:bCs w:val="0"/>
          <w:sz w:val="22"/>
          <w:szCs w:val="15"/>
        </w:rPr>
      </w:pPr>
      <w:bookmarkStart w:id="19" w:name="_Toc6388"/>
      <w:bookmarkStart w:id="20" w:name="_Toc22379_WPSOffice_Level2"/>
      <w:bookmarkStart w:id="21" w:name="_Toc29516_WPSOffice_Level2"/>
      <w:bookmarkStart w:id="22" w:name="_Toc1622_WPSOffice_Level2"/>
      <w:bookmarkStart w:id="23" w:name="_Toc3714"/>
      <w:bookmarkStart w:id="24" w:name="_Toc525632587"/>
      <w:bookmarkStart w:id="25" w:name="_Toc31673_WPSOffice_Level2"/>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w:t>
      </w:r>
      <w:r>
        <w:rPr>
          <w:rFonts w:hint="eastAsia" w:ascii="Times New Roman" w:hAnsi="Times New Roman" w:cs="Times New Roman"/>
          <w:szCs w:val="22"/>
          <w:lang w:val="en-US" w:eastAsia="zh-CN"/>
        </w:rPr>
        <w:t>精铣刨毂</w:t>
      </w:r>
      <w:r>
        <w:rPr>
          <w:rFonts w:hint="eastAsia" w:ascii="Times New Roman" w:hAnsi="Times New Roman" w:cs="Times New Roman"/>
          <w:szCs w:val="22"/>
        </w:rPr>
        <w:t>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pStyle w:val="10"/>
        <w:widowControl/>
        <w:shd w:val="clear" w:color="auto" w:fill="FFFFFF"/>
        <w:spacing w:beforeAutospacing="0" w:afterAutospacing="0" w:line="560" w:lineRule="exact"/>
        <w:ind w:firstLine="420"/>
        <w:rPr>
          <w:rFonts w:ascii="宋体" w:hAnsi="宋体" w:eastAsia="宋体" w:cs="宋体"/>
          <w:sz w:val="21"/>
          <w:szCs w:val="21"/>
          <w:highlight w:val="green"/>
        </w:rPr>
      </w:pPr>
      <w:r>
        <w:rPr>
          <w:rFonts w:hint="eastAsia" w:asciiTheme="minorEastAsia" w:hAnsiTheme="minorEastAsia" w:cstheme="minorEastAsia"/>
          <w:sz w:val="21"/>
          <w:szCs w:val="21"/>
          <w:highlight w:val="green"/>
          <w:shd w:val="clear" w:color="auto" w:fill="FFFFFF"/>
        </w:rPr>
        <w:t>近3年（时间以响应文件递交截止日期为准）具备</w:t>
      </w:r>
      <w:r>
        <w:rPr>
          <w:rFonts w:hint="eastAsia" w:ascii="宋体" w:hAnsi="宋体" w:eastAsia="宋体" w:cs="宋体"/>
          <w:color w:val="000000"/>
          <w:sz w:val="21"/>
          <w:szCs w:val="21"/>
          <w:highlight w:val="green"/>
          <w:u w:val="single"/>
        </w:rPr>
        <w:t>销售</w:t>
      </w:r>
      <w:r>
        <w:rPr>
          <w:rFonts w:hint="eastAsia" w:ascii="宋体" w:hAnsi="宋体" w:eastAsia="宋体" w:cs="宋体"/>
          <w:color w:val="000000"/>
          <w:sz w:val="21"/>
          <w:szCs w:val="21"/>
          <w:highlight w:val="green"/>
          <w:u w:val="single"/>
          <w:lang w:eastAsia="zh-CN"/>
        </w:rPr>
        <w:t>精铣刨</w:t>
      </w:r>
      <w:r>
        <w:rPr>
          <w:rFonts w:hint="eastAsia" w:ascii="宋体" w:hAnsi="宋体" w:eastAsia="宋体" w:cs="宋体"/>
          <w:color w:val="000000"/>
          <w:sz w:val="21"/>
          <w:szCs w:val="21"/>
          <w:highlight w:val="green"/>
          <w:u w:val="single"/>
          <w:lang w:val="en-US" w:eastAsia="zh-CN"/>
        </w:rPr>
        <w:t>毂</w:t>
      </w:r>
      <w:r>
        <w:rPr>
          <w:rFonts w:hint="eastAsia" w:ascii="宋体" w:hAnsi="宋体" w:eastAsia="宋体" w:cs="宋体"/>
          <w:color w:val="000000"/>
          <w:sz w:val="21"/>
          <w:szCs w:val="21"/>
          <w:highlight w:val="green"/>
          <w:u w:val="single"/>
        </w:rPr>
        <w:t>数量总计不少于</w:t>
      </w:r>
      <w:r>
        <w:rPr>
          <w:rFonts w:hint="eastAsia" w:ascii="宋体" w:hAnsi="宋体" w:eastAsia="宋体" w:cs="宋体"/>
          <w:color w:val="000000"/>
          <w:sz w:val="21"/>
          <w:szCs w:val="21"/>
          <w:highlight w:val="green"/>
          <w:u w:val="single"/>
          <w:lang w:val="en-US" w:eastAsia="zh-CN"/>
        </w:rPr>
        <w:t>3</w:t>
      </w:r>
      <w:r>
        <w:rPr>
          <w:rFonts w:hint="eastAsia" w:ascii="宋体" w:hAnsi="宋体" w:eastAsia="宋体" w:cs="宋体"/>
          <w:color w:val="000000"/>
          <w:sz w:val="21"/>
          <w:szCs w:val="21"/>
          <w:highlight w:val="green"/>
          <w:u w:val="single"/>
        </w:rPr>
        <w:t>台</w:t>
      </w:r>
      <w:r>
        <w:rPr>
          <w:rFonts w:hint="eastAsia" w:ascii="宋体" w:hAnsi="宋体" w:eastAsia="宋体" w:cs="宋体"/>
          <w:sz w:val="21"/>
          <w:szCs w:val="21"/>
          <w:highlight w:val="green"/>
        </w:rPr>
        <w:t>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4109_WPSOffice_Level2"/>
      <w:bookmarkStart w:id="27" w:name="_Toc1994"/>
      <w:bookmarkStart w:id="28" w:name="_Toc4751"/>
      <w:bookmarkStart w:id="29" w:name="_Toc2996_WPSOffice_Level2"/>
      <w:bookmarkStart w:id="30" w:name="_Toc25666_WPSOffice_Level2"/>
      <w:bookmarkStart w:id="31" w:name="_Toc29452_WPSOffice_Level2"/>
      <w:bookmarkStart w:id="32" w:name="_Toc525632588"/>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szCs w:val="22"/>
          <w:u w:val="single"/>
        </w:rPr>
        <w:t xml:space="preserve"> </w:t>
      </w:r>
      <w:r>
        <w:rPr>
          <w:rFonts w:hint="eastAsia" w:ascii="Times New Roman" w:hAnsi="Times New Roman" w:cs="Times New Roman"/>
          <w:szCs w:val="22"/>
          <w:u w:val="single"/>
        </w:rPr>
        <w:t>202</w:t>
      </w:r>
      <w:r>
        <w:rPr>
          <w:rFonts w:hint="eastAsia" w:ascii="Times New Roman" w:hAnsi="Times New Roman" w:cs="Times New Roman"/>
          <w:szCs w:val="22"/>
          <w:u w:val="single"/>
          <w:lang w:val="en-US" w:eastAsia="zh-CN"/>
        </w:rPr>
        <w:t>2</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4 </w:t>
      </w:r>
      <w:r>
        <w:rPr>
          <w:rFonts w:ascii="Times New Roman" w:hAnsi="Times New Roman" w:cs="Times New Roman"/>
          <w:szCs w:val="22"/>
        </w:rPr>
        <w:t>月</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08 </w:t>
      </w:r>
      <w:r>
        <w:rPr>
          <w:rFonts w:ascii="Times New Roman" w:hAnsi="Times New Roman" w:cs="Times New Roman"/>
          <w:szCs w:val="22"/>
        </w:rPr>
        <w:t>日</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14</w:t>
      </w:r>
      <w:r>
        <w:rPr>
          <w:rFonts w:ascii="Times New Roman" w:hAnsi="Times New Roman" w:cs="Times New Roman"/>
          <w:szCs w:val="22"/>
          <w:u w:val="single"/>
        </w:rPr>
        <w:t xml:space="preserve"> </w:t>
      </w:r>
      <w:r>
        <w:rPr>
          <w:rFonts w:ascii="Times New Roman" w:hAnsi="Times New Roman" w:cs="Times New Roman"/>
          <w:szCs w:val="22"/>
        </w:rPr>
        <w:t>时</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30</w:t>
      </w:r>
      <w:r>
        <w:rPr>
          <w:rFonts w:ascii="Times New Roman" w:hAnsi="Times New Roman" w:cs="Times New Roman"/>
          <w:szCs w:val="22"/>
          <w:u w:val="single"/>
        </w:rPr>
        <w:t xml:space="preserve"> </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合肥市胜利路35号，交通饭店三楼 汽车销售有限公司</w:t>
      </w:r>
      <w:r>
        <w:rPr>
          <w:rFonts w:ascii="Times New Roman" w:hAnsi="Times New Roman" w:cs="Times New Roman"/>
          <w:szCs w:val="22"/>
          <w:u w:val="single"/>
        </w:rPr>
        <w:t xml:space="preserve">  </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响应文件的递交截止时间到后，采购人将于_</w:t>
      </w:r>
      <w:r>
        <w:rPr>
          <w:rFonts w:ascii="Times New Roman" w:hAnsi="Times New Roman" w:cs="Times New Roman"/>
          <w:szCs w:val="22"/>
          <w:u w:val="single"/>
        </w:rPr>
        <w:t>_</w:t>
      </w:r>
      <w:r>
        <w:rPr>
          <w:rFonts w:hint="eastAsia" w:ascii="Times New Roman" w:hAnsi="Times New Roman" w:cs="Times New Roman"/>
          <w:szCs w:val="22"/>
          <w:u w:val="single"/>
        </w:rPr>
        <w:t>交通饭店三楼会议室</w:t>
      </w:r>
      <w:r>
        <w:rPr>
          <w:rFonts w:ascii="Times New Roman" w:hAnsi="Times New Roman" w:cs="Times New Roman"/>
          <w:szCs w:val="22"/>
          <w:u w:val="single"/>
        </w:rPr>
        <w:t>_</w:t>
      </w:r>
      <w:r>
        <w:rPr>
          <w:rFonts w:ascii="Times New Roman" w:hAnsi="Times New Roman" w:cs="Times New Roman"/>
          <w:szCs w:val="22"/>
        </w:rPr>
        <w:t>_（地点）组织进行响应文件的启封。供应商的法定代表人或授权代理人应携带本人身份证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w:t>
      </w:r>
      <w:r>
        <w:rPr>
          <w:rFonts w:hint="eastAsia" w:ascii="Times New Roman" w:hAnsi="Times New Roman"/>
          <w:highlight w:val="green"/>
        </w:rPr>
        <w:t>202</w:t>
      </w:r>
      <w:r>
        <w:rPr>
          <w:rFonts w:hint="eastAsia" w:ascii="Times New Roman" w:hAnsi="Times New Roman"/>
          <w:highlight w:val="green"/>
          <w:lang w:val="en-US" w:eastAsia="zh-CN"/>
        </w:rPr>
        <w:t xml:space="preserve">2 </w:t>
      </w:r>
      <w:r>
        <w:rPr>
          <w:rFonts w:hint="eastAsia" w:ascii="Times New Roman" w:hAnsi="Times New Roman"/>
          <w:highlight w:val="green"/>
        </w:rPr>
        <w:t>年</w:t>
      </w:r>
      <w:r>
        <w:rPr>
          <w:rFonts w:hint="eastAsia" w:ascii="Times New Roman" w:hAnsi="Times New Roman"/>
          <w:highlight w:val="green"/>
          <w:lang w:val="en-US" w:eastAsia="zh-CN"/>
        </w:rPr>
        <w:t>4</w:t>
      </w:r>
      <w:r>
        <w:rPr>
          <w:rFonts w:hint="eastAsia" w:ascii="Times New Roman" w:hAnsi="Times New Roman"/>
          <w:highlight w:val="green"/>
        </w:rPr>
        <w:t>月</w:t>
      </w:r>
      <w:r>
        <w:rPr>
          <w:rFonts w:hint="eastAsia" w:ascii="Times New Roman" w:hAnsi="Times New Roman"/>
          <w:highlight w:val="green"/>
          <w:lang w:val="en-US" w:eastAsia="zh-CN"/>
        </w:rPr>
        <w:t xml:space="preserve"> 7 </w:t>
      </w:r>
      <w:r>
        <w:rPr>
          <w:rFonts w:hint="eastAsia" w:ascii="Times New Roman" w:hAnsi="Times New Roman"/>
          <w:highlight w:val="green"/>
        </w:rPr>
        <w:t>日</w:t>
      </w:r>
      <w:r>
        <w:rPr>
          <w:rFonts w:hint="eastAsia" w:ascii="Times New Roman" w:hAnsi="Times New Roman"/>
          <w:highlight w:val="green"/>
          <w:lang w:val="en-US" w:eastAsia="zh-CN"/>
        </w:rPr>
        <w:t>14</w:t>
      </w:r>
      <w:r>
        <w:rPr>
          <w:rFonts w:hint="eastAsia" w:ascii="Times New Roman" w:hAnsi="Times New Roman"/>
          <w:highlight w:val="green"/>
        </w:rPr>
        <w:t>：00时前到账</w:t>
      </w:r>
      <w:r>
        <w:rPr>
          <w:rFonts w:hint="eastAsia" w:ascii="Times New Roman" w:hAnsi="Times New Roman"/>
          <w:highlight w:val="green"/>
          <w:lang w:val="en-US" w:eastAsia="zh-CN"/>
        </w:rPr>
        <w:t>(打款时备注所投标项目，联系电话)</w:t>
      </w:r>
      <w:r>
        <w:rPr>
          <w:rFonts w:hint="eastAsia" w:ascii="Times New Roman" w:hAnsi="Times New Roman"/>
        </w:rPr>
        <w:t>，</w:t>
      </w:r>
      <w:r>
        <w:rPr>
          <w:rFonts w:hint="eastAsia" w:ascii="Times New Roman" w:hAnsi="Times New Roman"/>
          <w:lang w:eastAsia="zh-CN"/>
        </w:rPr>
        <w:t>应附打款回执单，否则退还时出现问题，概不负责</w:t>
      </w:r>
      <w:r>
        <w:rPr>
          <w:rFonts w:hint="eastAsia" w:ascii="Times New Roman" w:hAnsi="Times New Roman"/>
        </w:rPr>
        <w:t>。如成为采购人将自动转为履约保证金，交车后三个工作日退回，其他在询比结果公示后三个工作日退回。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28571_WPSOffice_Level2"/>
      <w:bookmarkStart w:id="38" w:name="_Toc26829"/>
      <w:bookmarkStart w:id="39" w:name="_Toc8501"/>
      <w:bookmarkStart w:id="40" w:name="_Toc321_WPSOffice_Level2"/>
      <w:bookmarkStart w:id="41" w:name="_Toc20572_WPSOffice_Level2"/>
      <w:bookmarkStart w:id="42" w:name="_Toc525632592"/>
      <w:bookmarkStart w:id="43" w:name="_Toc14943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w:t>
      </w:r>
      <w:r>
        <w:rPr>
          <w:rFonts w:hint="eastAsia" w:ascii="Times New Roman" w:hAnsi="Times New Roman" w:cs="Times New Roman"/>
          <w:szCs w:val="22"/>
          <w:u w:val="single"/>
          <w:lang w:eastAsia="zh-CN"/>
        </w:rPr>
        <w:t>运</w:t>
      </w:r>
      <w:r>
        <w:rPr>
          <w:rFonts w:hint="eastAsia" w:ascii="Times New Roman" w:hAnsi="Times New Roman" w:cs="Times New Roman"/>
          <w:szCs w:val="22"/>
          <w:u w:val="single"/>
        </w:rPr>
        <w:t>集团汽车销售有限公司</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合肥市胜利路35号 交通饭店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eastAsia" w:ascii="Times New Roman" w:hAnsi="Times New Roman" w:cs="Times New Roman"/>
          <w:szCs w:val="22"/>
          <w:u w:val="single"/>
        </w:rPr>
        <w:t>230011</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rPr>
        <w:t>张</w:t>
      </w:r>
      <w:r>
        <w:rPr>
          <w:rFonts w:hint="eastAsia" w:ascii="Times New Roman" w:hAnsi="Times New Roman" w:cs="Times New Roman"/>
          <w:szCs w:val="22"/>
          <w:u w:val="single"/>
          <w:lang w:val="en-US" w:eastAsia="zh-CN"/>
        </w:rPr>
        <w:t xml:space="preserve">   </w:t>
      </w:r>
      <w:r>
        <w:rPr>
          <w:rFonts w:hint="eastAsia" w:ascii="Times New Roman" w:hAnsi="Times New Roman" w:cs="Times New Roman"/>
          <w:szCs w:val="22"/>
          <w:u w:val="single"/>
        </w:rPr>
        <w:t>倩</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rPr>
        <w:t xml:space="preserve">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eastAsia" w:ascii="Times New Roman" w:hAnsi="Times New Roman" w:cs="Times New Roman"/>
          <w:szCs w:val="22"/>
          <w:lang w:val="en-US" w:eastAsia="zh-CN"/>
        </w:rPr>
        <w:t xml:space="preserve"> </w:t>
      </w:r>
      <w:r>
        <w:rPr>
          <w:rFonts w:hint="eastAsia" w:ascii="Times New Roman" w:hAnsi="Times New Roman" w:cs="Times New Roman"/>
          <w:szCs w:val="22"/>
          <w:u w:val="single"/>
        </w:rPr>
        <w:t xml:space="preserve">0551-64299058   </w:t>
      </w:r>
      <w:r>
        <w:rPr>
          <w:rFonts w:hint="eastAsia" w:ascii="Times New Roman" w:hAnsi="Times New Roman" w:cs="Times New Roman"/>
          <w:szCs w:val="22"/>
          <w:u w:val="single"/>
          <w:lang w:val="en-US" w:eastAsia="zh-CN"/>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 xml:space="preserve"> </w:t>
      </w:r>
      <w:r>
        <w:rPr>
          <w:rFonts w:hint="eastAsia" w:ascii="Times New Roman" w:hAnsi="Times New Roman" w:cs="Times New Roman"/>
          <w:szCs w:val="22"/>
          <w:u w:val="single"/>
        </w:rPr>
        <w:t>ahjyxs@163.com</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rPr>
        <w:t xml:space="preserve"> </w:t>
      </w:r>
    </w:p>
    <w:p>
      <w:pPr>
        <w:pStyle w:val="6"/>
        <w:rPr>
          <w:rFonts w:ascii="Times New Roman" w:hAnsi="Times New Roman" w:cs="Times New Roman"/>
          <w:szCs w:val="22"/>
        </w:rPr>
      </w:pPr>
    </w:p>
    <w:p>
      <w:pPr>
        <w:pStyle w:val="7"/>
        <w:rPr>
          <w:rFonts w:ascii="Times New Roman" w:hAnsi="Times New Roman" w:cs="Times New Roman"/>
          <w:szCs w:val="22"/>
        </w:rPr>
      </w:pPr>
    </w:p>
    <w:p>
      <w:pPr>
        <w:pStyle w:val="7"/>
        <w:rPr>
          <w:rFonts w:ascii="Times New Roman" w:hAnsi="Times New Roman" w:cs="Times New Roman"/>
          <w:szCs w:val="22"/>
        </w:rPr>
      </w:pPr>
    </w:p>
    <w:p>
      <w:pPr>
        <w:pStyle w:val="7"/>
        <w:rPr>
          <w:rFonts w:ascii="Times New Roman" w:hAnsi="Times New Roman" w:cs="Times New Roman"/>
          <w:szCs w:val="22"/>
        </w:rPr>
      </w:pPr>
    </w:p>
    <w:p>
      <w:pPr>
        <w:pStyle w:val="7"/>
        <w:rPr>
          <w:rFonts w:ascii="Times New Roman" w:hAnsi="Times New Roman" w:cs="Times New Roman"/>
          <w:szCs w:val="22"/>
        </w:rPr>
      </w:pPr>
    </w:p>
    <w:p>
      <w:pPr>
        <w:pStyle w:val="7"/>
        <w:rPr>
          <w:rFonts w:ascii="Times New Roman" w:hAnsi="Times New Roman" w:cs="Times New Roman"/>
          <w:szCs w:val="22"/>
        </w:rPr>
      </w:pPr>
    </w:p>
    <w:p>
      <w:pPr>
        <w:pStyle w:val="21"/>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pStyle w:val="21"/>
        <w:jc w:val="right"/>
        <w:rPr>
          <w:rFonts w:hint="default" w:ascii="Times New Roman" w:hAnsi="Times New Roman"/>
          <w:color w:val="auto"/>
          <w:szCs w:val="28"/>
        </w:rPr>
      </w:pPr>
      <w:r>
        <w:rPr>
          <w:rFonts w:ascii="Times New Roman" w:hAnsi="Times New Roman"/>
          <w:color w:val="auto"/>
          <w:sz w:val="21"/>
          <w:szCs w:val="22"/>
        </w:rPr>
        <w:t>202</w:t>
      </w:r>
      <w:r>
        <w:rPr>
          <w:rFonts w:hint="eastAsia" w:ascii="Times New Roman" w:hAnsi="Times New Roman"/>
          <w:color w:val="auto"/>
          <w:sz w:val="21"/>
          <w:szCs w:val="22"/>
          <w:lang w:val="en-US" w:eastAsia="zh-CN"/>
        </w:rPr>
        <w:t>2</w:t>
      </w:r>
      <w:r>
        <w:rPr>
          <w:rFonts w:ascii="Times New Roman" w:hAnsi="Times New Roman"/>
          <w:color w:val="auto"/>
          <w:sz w:val="21"/>
          <w:szCs w:val="22"/>
        </w:rPr>
        <w:t xml:space="preserve"> </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 xml:space="preserve"> 4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1</w:t>
      </w:r>
      <w:r>
        <w:rPr>
          <w:rFonts w:ascii="Times New Roman" w:hAnsi="Times New Roman"/>
          <w:color w:val="auto"/>
          <w:sz w:val="21"/>
          <w:szCs w:val="22"/>
        </w:rPr>
        <w:t xml:space="preserve">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240" w:after="240"/>
        <w:rPr>
          <w:rFonts w:ascii="Times New Roman" w:hAnsi="Times New Roman" w:eastAsia="宋体" w:cs="Times New Roman"/>
        </w:rPr>
      </w:pPr>
      <w:r>
        <w:rPr>
          <w:rFonts w:hint="eastAsia" w:ascii="Times New Roman" w:hAnsi="Times New Roman" w:eastAsia="宋体" w:cs="Times New Roman"/>
        </w:rPr>
        <w:t xml:space="preserve">第二章 </w:t>
      </w:r>
      <w:r>
        <w:rPr>
          <w:rFonts w:ascii="Times New Roman" w:hAnsi="Times New Roman" w:eastAsia="宋体" w:cs="Times New Roman"/>
        </w:rPr>
        <w:t>供应商须知</w:t>
      </w:r>
    </w:p>
    <w:p>
      <w:pPr>
        <w:keepNext/>
        <w:keepLines/>
        <w:spacing w:before="120" w:beforeLines="50" w:after="120"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本合同包的质量要求：</w:t>
      </w:r>
      <w:r>
        <w:rPr>
          <w:rFonts w:hint="eastAsia" w:ascii="宋体" w:hAnsi="宋体" w:eastAsia="宋体" w:cs="宋体"/>
          <w:szCs w:val="21"/>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采购公告第3.1款要求</w:t>
      </w:r>
      <w:r>
        <w:rPr>
          <w:rFonts w:ascii="Times New Roman" w:hAnsi="Times New Roman" w:cs="Times New Roman"/>
          <w:szCs w:val="21"/>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 xml:space="preserve">无 </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lang w:eastAsia="zh-CN"/>
        </w:rPr>
        <w:t>无</w:t>
      </w:r>
      <w:r>
        <w:rPr>
          <w:rFonts w:hint="eastAsia" w:ascii="Times New Roman" w:hAnsi="Times New Roman" w:cs="Times New Roman"/>
        </w:rPr>
        <w:t xml:space="preserve">。        </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20" w:beforeLines="50" w:after="12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20" w:beforeLines="50" w:after="12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keepNext w:val="0"/>
        <w:keepLines w:val="0"/>
        <w:pageBreakBefore w:val="0"/>
        <w:widowControl w:val="0"/>
        <w:kinsoku/>
        <w:wordWrap/>
        <w:overflowPunct/>
        <w:topLinePunct w:val="0"/>
        <w:autoSpaceDE/>
        <w:autoSpaceDN/>
        <w:bidi w:val="0"/>
        <w:adjustRightInd/>
        <w:snapToGrid/>
        <w:spacing w:line="500" w:lineRule="atLeast"/>
        <w:ind w:firstLine="420"/>
        <w:textAlignment w:val="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00" w:lineRule="atLeast"/>
        <w:ind w:firstLine="420"/>
        <w:textAlignment w:val="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00" w:lineRule="atLeast"/>
        <w:ind w:firstLine="420"/>
        <w:textAlignment w:val="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keepNext w:val="0"/>
        <w:keepLines w:val="0"/>
        <w:pageBreakBefore w:val="0"/>
        <w:widowControl w:val="0"/>
        <w:kinsoku/>
        <w:wordWrap/>
        <w:overflowPunct/>
        <w:topLinePunct w:val="0"/>
        <w:autoSpaceDE/>
        <w:autoSpaceDN/>
        <w:bidi w:val="0"/>
        <w:adjustRightInd/>
        <w:snapToGrid/>
        <w:spacing w:line="500" w:lineRule="atLeast"/>
        <w:ind w:firstLine="420"/>
        <w:textAlignment w:val="auto"/>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00" w:lineRule="atLeast"/>
        <w:ind w:firstLine="420"/>
        <w:textAlignment w:val="auto"/>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00" w:lineRule="atLeast"/>
        <w:ind w:firstLine="420"/>
        <w:textAlignment w:val="auto"/>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00" w:lineRule="atLeast"/>
        <w:ind w:firstLine="420"/>
        <w:textAlignment w:val="auto"/>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00" w:lineRule="atLeast"/>
        <w:ind w:firstLine="420"/>
        <w:textAlignment w:val="auto"/>
        <w:rPr>
          <w:rFonts w:ascii="Times New Roman" w:hAnsi="Times New Roman" w:cs="Times New Roman"/>
        </w:rPr>
      </w:pPr>
      <w:r>
        <w:rPr>
          <w:rFonts w:hint="eastAsia" w:ascii="Times New Roman" w:hAnsi="Times New Roman" w:cs="Times New Roman"/>
        </w:rPr>
        <w:t>（8）供货方案；</w:t>
      </w:r>
    </w:p>
    <w:p>
      <w:pPr>
        <w:pStyle w:val="2"/>
        <w:keepNext w:val="0"/>
        <w:keepLines w:val="0"/>
        <w:pageBreakBefore w:val="0"/>
        <w:widowControl w:val="0"/>
        <w:kinsoku/>
        <w:wordWrap/>
        <w:overflowPunct/>
        <w:topLinePunct w:val="0"/>
        <w:autoSpaceDE/>
        <w:autoSpaceDN/>
        <w:bidi w:val="0"/>
        <w:adjustRightInd/>
        <w:snapToGrid/>
        <w:spacing w:line="500" w:lineRule="atLeast"/>
        <w:textAlignment w:val="auto"/>
      </w:pPr>
      <w:r>
        <w:rPr>
          <w:rFonts w:hint="eastAsia"/>
        </w:rPr>
        <w:t xml:space="preserve">    （9）响应参数表</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 xml:space="preserve"> 固定总价 </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w:t>
      </w:r>
      <w:r>
        <w:rPr>
          <w:rFonts w:hint="eastAsia" w:ascii="宋体" w:hAnsi="宋体" w:eastAsia="宋体" w:cs="宋体"/>
          <w:szCs w:val="21"/>
          <w:lang w:eastAsia="zh-CN"/>
        </w:rPr>
        <w:t>、销售差价、</w:t>
      </w:r>
      <w:r>
        <w:rPr>
          <w:rFonts w:hint="eastAsia" w:ascii="宋体" w:hAnsi="宋体" w:eastAsia="宋体" w:cs="宋体"/>
          <w:szCs w:val="21"/>
        </w:rPr>
        <w:t>供货、包装运输（包括运输至指定地点）、安装、调试、验收、取证、培训、技术服务、损耗费、附属材料费、售后服务、质保期维护维修服务</w:t>
      </w:r>
      <w:r>
        <w:rPr>
          <w:rFonts w:hint="eastAsia" w:ascii="宋体" w:hAnsi="宋体" w:eastAsia="宋体" w:cs="宋体"/>
          <w:szCs w:val="21"/>
          <w:lang w:eastAsia="zh-CN"/>
        </w:rPr>
        <w:t>、</w:t>
      </w:r>
      <w:r>
        <w:rPr>
          <w:rFonts w:hint="eastAsia" w:ascii="宋体" w:hAnsi="宋体" w:eastAsia="宋体" w:cs="宋体"/>
          <w:szCs w:val="21"/>
        </w:rPr>
        <w:t>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keepNext/>
        <w:keepLines/>
        <w:spacing w:before="120" w:after="120" w:line="415" w:lineRule="auto"/>
        <w:ind w:firstLine="420" w:firstLineChars="200"/>
        <w:outlineLvl w:val="2"/>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pStyle w:val="6"/>
        <w:keepNext w:val="0"/>
        <w:keepLines w:val="0"/>
        <w:pageBreakBefore w:val="0"/>
        <w:widowControl w:val="0"/>
        <w:kinsoku/>
        <w:wordWrap/>
        <w:overflowPunct/>
        <w:topLinePunct w:val="0"/>
        <w:autoSpaceDE/>
        <w:autoSpaceDN/>
        <w:bidi w:val="0"/>
        <w:adjustRightInd/>
        <w:snapToGrid/>
        <w:spacing w:line="400" w:lineRule="atLeast"/>
        <w:textAlignment w:val="auto"/>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w:t>
      </w:r>
    </w:p>
    <w:p>
      <w:pPr>
        <w:spacing w:line="440" w:lineRule="exact"/>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lang w:val="en-US" w:eastAsia="zh-CN"/>
        </w:rPr>
        <w:t>5</w:t>
      </w:r>
      <w:r>
        <w:rPr>
          <w:rFonts w:ascii="Times New Roman" w:hAnsi="Times New Roman" w:eastAsia="黑体" w:cs="Times New Roman"/>
          <w:bCs/>
          <w:sz w:val="24"/>
          <w:szCs w:val="32"/>
        </w:rPr>
        <w:t>资格审查资料</w:t>
      </w:r>
    </w:p>
    <w:p>
      <w:pPr>
        <w:spacing w:line="440" w:lineRule="exact"/>
        <w:ind w:firstLine="420"/>
        <w:rPr>
          <w:rFonts w:ascii="Times New Roman" w:hAnsi="Times New Roman" w:cs="Times New Roman"/>
        </w:rPr>
      </w:pPr>
      <w:r>
        <w:rPr>
          <w:rFonts w:ascii="Times New Roman" w:hAnsi="Times New Roman" w:cs="Times New Roman"/>
        </w:rPr>
        <w:t>供应商应按第六章“响应文件格式”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6" w:name="_Toc26656963"/>
      <w:bookmarkStart w:id="47"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20" w:beforeLines="50" w:after="12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(项目</w:t>
      </w:r>
      <w:r>
        <w:rPr>
          <w:rFonts w:hint="eastAsia" w:ascii="Times New Roman" w:hAnsi="Times New Roman" w:eastAsia="黑体" w:cs="黑体"/>
          <w:u w:val="single"/>
        </w:rPr>
        <w:t>名称</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20" w:beforeLines="50" w:after="12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lang w:eastAsia="zh-CN"/>
        </w:rPr>
        <w:t>场</w:t>
      </w:r>
      <w:r>
        <w:rPr>
          <w:rFonts w:ascii="Times New Roman" w:hAnsi="Times New Roman"/>
        </w:rPr>
        <w:t>确认</w:t>
      </w:r>
      <w:r>
        <w:rPr>
          <w:rFonts w:hint="eastAsia" w:ascii="Times New Roman" w:hAnsi="Times New Roman"/>
          <w:lang w:eastAsia="zh-CN"/>
        </w:rPr>
        <w:t>密封情况</w:t>
      </w:r>
      <w:r>
        <w:rPr>
          <w:rFonts w:ascii="Times New Roman" w:hAnsi="Times New Roman"/>
        </w:rPr>
        <w:t>；</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20" w:beforeLines="50" w:after="120" w:afterLines="50"/>
        <w:outlineLvl w:val="1"/>
        <w:rPr>
          <w:rFonts w:ascii="Times New Roman" w:hAnsi="Times New Roman" w:eastAsia="黑体" w:cs="Times New Roman"/>
          <w:bCs/>
          <w:sz w:val="24"/>
          <w:szCs w:val="32"/>
        </w:rPr>
      </w:pPr>
      <w:bookmarkStart w:id="48" w:name="_Toc9067725"/>
      <w:bookmarkStart w:id="49" w:name="_Toc26656972"/>
      <w:bookmarkStart w:id="50" w:name="_Toc14201241"/>
      <w:r>
        <w:rPr>
          <w:rFonts w:ascii="Times New Roman" w:hAnsi="Times New Roman" w:eastAsia="黑体" w:cs="Times New Roman"/>
          <w:bCs/>
          <w:sz w:val="24"/>
          <w:szCs w:val="32"/>
        </w:rPr>
        <w:t>6. 评</w:t>
      </w:r>
      <w:bookmarkEnd w:id="48"/>
      <w:bookmarkEnd w:id="49"/>
      <w:bookmarkEnd w:id="50"/>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1" w:name="_Toc26656973"/>
      <w:bookmarkStart w:id="52" w:name="_Toc14201242"/>
      <w:r>
        <w:rPr>
          <w:rFonts w:ascii="Times New Roman" w:hAnsi="Times New Roman" w:eastAsia="黑体" w:cs="Times New Roman"/>
          <w:bCs/>
          <w:sz w:val="24"/>
          <w:szCs w:val="32"/>
        </w:rPr>
        <w:t>6.1</w:t>
      </w:r>
      <w:bookmarkEnd w:id="51"/>
      <w:bookmarkEnd w:id="52"/>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w:t>
      </w:r>
      <w:r>
        <w:rPr>
          <w:rFonts w:hint="eastAsia" w:ascii="Times New Roman" w:hAnsi="Times New Roman" w:cs="Times New Roman"/>
          <w:lang w:val="en-US" w:eastAsia="zh-CN"/>
        </w:rPr>
        <w:t>-7</w:t>
      </w:r>
      <w:r>
        <w:rPr>
          <w:rFonts w:hint="eastAsia" w:ascii="Times New Roman" w:hAnsi="Times New Roman" w:cs="Times New Roman"/>
        </w:rPr>
        <w:t>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3" w:name="_Toc14201244"/>
      <w:bookmarkStart w:id="54"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3"/>
      <w:bookmarkEnd w:id="54"/>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keepLines/>
        <w:spacing w:before="120" w:beforeLines="50" w:after="120" w:afterLines="50"/>
        <w:outlineLvl w:val="1"/>
        <w:rPr>
          <w:rFonts w:ascii="Times New Roman" w:hAnsi="Times New Roman" w:eastAsia="黑体" w:cs="Times New Roman"/>
          <w:bCs/>
          <w:sz w:val="24"/>
          <w:szCs w:val="32"/>
        </w:rPr>
      </w:pPr>
      <w:bookmarkStart w:id="55" w:name="_Toc26656976"/>
      <w:bookmarkStart w:id="56" w:name="_Toc14201245"/>
      <w:bookmarkStart w:id="57" w:name="_Toc9067726"/>
      <w:r>
        <w:rPr>
          <w:rFonts w:ascii="Times New Roman" w:hAnsi="Times New Roman" w:eastAsia="黑体" w:cs="Times New Roman"/>
          <w:bCs/>
          <w:sz w:val="24"/>
          <w:szCs w:val="32"/>
        </w:rPr>
        <w:t>7. 合同授予</w:t>
      </w:r>
      <w:bookmarkEnd w:id="55"/>
      <w:bookmarkEnd w:id="56"/>
      <w:bookmarkEnd w:id="57"/>
    </w:p>
    <w:p>
      <w:pPr>
        <w:keepNext/>
        <w:keepLines/>
        <w:spacing w:before="120" w:after="120"/>
        <w:outlineLvl w:val="2"/>
        <w:rPr>
          <w:rFonts w:ascii="Times New Roman" w:hAnsi="Times New Roman" w:eastAsia="黑体" w:cs="Times New Roman"/>
          <w:bCs/>
          <w:sz w:val="24"/>
          <w:szCs w:val="32"/>
        </w:rPr>
      </w:pPr>
      <w:bookmarkStart w:id="58" w:name="_Toc14201246"/>
      <w:bookmarkStart w:id="59" w:name="_Toc26656977"/>
      <w:r>
        <w:rPr>
          <w:rFonts w:ascii="Times New Roman" w:hAnsi="Times New Roman" w:eastAsia="黑体" w:cs="Times New Roman"/>
          <w:bCs/>
          <w:sz w:val="24"/>
          <w:szCs w:val="32"/>
        </w:rPr>
        <w:t>7.1成交候选人公示</w:t>
      </w:r>
      <w:bookmarkEnd w:id="58"/>
      <w:bookmarkEnd w:id="59"/>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0" w:name="_Toc14201247"/>
      <w:bookmarkStart w:id="61" w:name="_Toc26656978"/>
      <w:r>
        <w:rPr>
          <w:rFonts w:ascii="Times New Roman" w:hAnsi="Times New Roman" w:eastAsia="黑体" w:cs="Times New Roman"/>
          <w:bCs/>
          <w:sz w:val="24"/>
          <w:szCs w:val="32"/>
        </w:rPr>
        <w:t>7.2评审结果异议</w:t>
      </w:r>
      <w:bookmarkEnd w:id="60"/>
      <w:bookmarkEnd w:id="61"/>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2" w:name="_Toc26656979"/>
      <w:bookmarkStart w:id="63" w:name="_Toc14201248"/>
      <w:r>
        <w:rPr>
          <w:rFonts w:ascii="Times New Roman" w:hAnsi="Times New Roman" w:eastAsia="黑体" w:cs="Times New Roman"/>
          <w:bCs/>
          <w:sz w:val="24"/>
          <w:szCs w:val="32"/>
        </w:rPr>
        <w:t>7.3成交候选人履约能力审查</w:t>
      </w:r>
      <w:bookmarkEnd w:id="62"/>
      <w:bookmarkEnd w:id="63"/>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4" w:name="_Toc26656984"/>
      <w:bookmarkStart w:id="65"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4"/>
      <w:bookmarkEnd w:id="65"/>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lang w:eastAsia="zh-CN"/>
        </w:rPr>
        <w:t>行使</w:t>
      </w:r>
      <w:r>
        <w:rPr>
          <w:rFonts w:ascii="Times New Roman" w:hAnsi="Times New Roman" w:cs="Times New Roman"/>
        </w:rPr>
        <w:t>履约保证金的，采购人取消其成交资格，其响应保证金不予退还；给采购人造成的损失的，成交人还应予以赔偿。</w:t>
      </w:r>
    </w:p>
    <w:p>
      <w:pPr>
        <w:keepNext/>
        <w:keepLines/>
        <w:spacing w:before="120" w:beforeLines="50" w:after="120" w:afterLines="50"/>
        <w:outlineLvl w:val="1"/>
        <w:rPr>
          <w:rFonts w:ascii="Times New Roman" w:hAnsi="Times New Roman" w:eastAsia="黑体" w:cs="Times New Roman"/>
          <w:bCs/>
          <w:sz w:val="24"/>
          <w:szCs w:val="32"/>
        </w:rPr>
      </w:pPr>
      <w:bookmarkStart w:id="66" w:name="_Toc26656988"/>
      <w:bookmarkStart w:id="67" w:name="_Toc14201257"/>
      <w:bookmarkStart w:id="68" w:name="_Toc9067727"/>
      <w:r>
        <w:rPr>
          <w:rFonts w:ascii="Times New Roman" w:hAnsi="Times New Roman" w:eastAsia="黑体" w:cs="Times New Roman"/>
          <w:bCs/>
          <w:sz w:val="24"/>
          <w:szCs w:val="32"/>
        </w:rPr>
        <w:t>8. 纪律和监督</w:t>
      </w:r>
      <w:bookmarkEnd w:id="66"/>
      <w:bookmarkEnd w:id="67"/>
      <w:bookmarkEnd w:id="68"/>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20" w:beforeLines="50" w:after="120" w:afterLines="50"/>
        <w:outlineLvl w:val="1"/>
        <w:rPr>
          <w:rFonts w:ascii="Times New Roman" w:hAnsi="Times New Roman" w:eastAsia="黑体" w:cs="Times New Roman"/>
          <w:bCs/>
          <w:sz w:val="24"/>
          <w:szCs w:val="32"/>
        </w:rPr>
      </w:pPr>
      <w:bookmarkStart w:id="69" w:name="_Toc14201262"/>
      <w:bookmarkStart w:id="70"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20" w:beforeLines="50" w:after="120" w:afterLines="50"/>
        <w:outlineLvl w:val="1"/>
        <w:rPr>
          <w:rFonts w:ascii="Times New Roman" w:hAnsi="Times New Roman" w:eastAsia="黑体" w:cs="Times New Roman"/>
          <w:bCs/>
          <w:sz w:val="24"/>
          <w:szCs w:val="32"/>
        </w:rPr>
      </w:pPr>
      <w:bookmarkStart w:id="71" w:name="_Toc14201263"/>
      <w:bookmarkStart w:id="72" w:name="_Toc9067731"/>
      <w:bookmarkStart w:id="73" w:name="_Toc26656994"/>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bookmarkEnd w:id="71"/>
      <w:bookmarkEnd w:id="72"/>
      <w:bookmarkEnd w:id="73"/>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6"/>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ind w:left="0" w:leftChars="0" w:firstLine="0" w:firstLineChars="0"/>
      </w:pPr>
    </w:p>
    <w:p>
      <w:pPr>
        <w:pStyle w:val="7"/>
        <w:ind w:left="0" w:leftChars="0" w:firstLine="0" w:firstLineChars="0"/>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p>
      <w:pPr>
        <w:adjustRightInd w:val="0"/>
        <w:snapToGrid w:val="0"/>
        <w:spacing w:line="360" w:lineRule="auto"/>
        <w:ind w:firstLine="420"/>
        <w:textAlignment w:val="baseline"/>
        <w:rPr>
          <w:rFonts w:ascii="Times New Roman" w:hAnsi="Times New Roman" w:eastAsia="宋体" w:cs="Times New Roman"/>
          <w:szCs w:val="21"/>
        </w:rPr>
      </w:pPr>
    </w:p>
    <w:tbl>
      <w:tblPr>
        <w:tblStyle w:val="14"/>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widowControl/>
        <w:spacing w:line="360" w:lineRule="atLeast"/>
        <w:jc w:val="center"/>
        <w:rPr>
          <w:rFonts w:ascii="Times New Roman" w:hAnsi="Times New Roman" w:eastAsia="宋体" w:cs="Times New Roman"/>
        </w:rPr>
      </w:pPr>
    </w:p>
    <w:p>
      <w:pPr>
        <w:jc w:val="right"/>
        <w:rPr>
          <w:rFonts w:ascii="Times New Roman" w:hAnsi="Times New Roman" w:eastAsia="宋体" w:cs="Times New Roman"/>
          <w:spacing w:val="4"/>
          <w:szCs w:val="21"/>
        </w:rPr>
      </w:pPr>
    </w:p>
    <w:tbl>
      <w:tblPr>
        <w:tblStyle w:val="14"/>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476"/>
        <w:gridCol w:w="536"/>
        <w:gridCol w:w="545"/>
        <w:gridCol w:w="554"/>
        <w:gridCol w:w="177"/>
        <w:gridCol w:w="567"/>
        <w:gridCol w:w="261"/>
        <w:gridCol w:w="1587"/>
        <w:gridCol w:w="85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41" w:type="dxa"/>
            <w:gridSpan w:val="4"/>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298" w:type="dxa"/>
            <w:gridSpan w:val="3"/>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3" w:type="dxa"/>
            <w:gridSpan w:val="4"/>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557" w:type="dxa"/>
            <w:gridSpan w:val="3"/>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298"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3" w:type="dxa"/>
            <w:gridSpan w:val="4"/>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gridSpan w:val="3"/>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3" w:type="dxa"/>
            <w:gridSpan w:val="4"/>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gridSpan w:val="3"/>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3" w:type="dxa"/>
            <w:gridSpan w:val="4"/>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557" w:type="dxa"/>
            <w:gridSpan w:val="3"/>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298"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3" w:type="dxa"/>
            <w:gridSpan w:val="4"/>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557" w:type="dxa"/>
            <w:gridSpan w:val="3"/>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298"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3" w:type="dxa"/>
            <w:gridSpan w:val="4"/>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gridSpan w:val="3"/>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3" w:type="dxa"/>
            <w:gridSpan w:val="4"/>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gridSpan w:val="3"/>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3" w:type="dxa"/>
            <w:gridSpan w:val="4"/>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gridSpan w:val="3"/>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3" w:type="dxa"/>
            <w:gridSpan w:val="4"/>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gridSpan w:val="3"/>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3" w:type="dxa"/>
            <w:gridSpan w:val="4"/>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gridSpan w:val="3"/>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3" w:type="dxa"/>
            <w:gridSpan w:val="4"/>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gridSpan w:val="3"/>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3" w:type="dxa"/>
            <w:gridSpan w:val="4"/>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gridSpan w:val="3"/>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gridSpan w:val="3"/>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3" w:type="dxa"/>
            <w:gridSpan w:val="4"/>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gridSpan w:val="3"/>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gridSpan w:val="3"/>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3" w:type="dxa"/>
            <w:gridSpan w:val="4"/>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gridSpan w:val="3"/>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gridSpan w:val="3"/>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3" w:type="dxa"/>
            <w:gridSpan w:val="4"/>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gridSpan w:val="3"/>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gridSpan w:val="3"/>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3" w:type="dxa"/>
            <w:gridSpan w:val="4"/>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gridSpan w:val="3"/>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gridSpan w:val="3"/>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20" w:type="dxa"/>
            <w:gridSpan w:val="5"/>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gridSpan w:val="3"/>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gridSpan w:val="3"/>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20" w:type="dxa"/>
            <w:gridSpan w:val="5"/>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0" w:hRule="atLeast"/>
        </w:trPr>
        <w:tc>
          <w:tcPr>
            <w:tcW w:w="1696" w:type="dxa"/>
            <w:gridSpan w:val="3"/>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gridSpan w:val="3"/>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20" w:type="dxa"/>
            <w:gridSpan w:val="5"/>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 ：</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trPr>
        <w:tc>
          <w:tcPr>
            <w:tcW w:w="1696" w:type="dxa"/>
            <w:gridSpan w:val="3"/>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gridSpan w:val="3"/>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20" w:type="dxa"/>
            <w:gridSpan w:val="5"/>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trPr>
        <w:tc>
          <w:tcPr>
            <w:tcW w:w="1696" w:type="dxa"/>
            <w:gridSpan w:val="3"/>
            <w:tcBorders>
              <w:top w:val="single" w:color="auto" w:sz="4" w:space="0"/>
              <w:right w:val="single" w:color="auto" w:sz="4" w:space="0"/>
            </w:tcBorders>
            <w:vAlign w:val="center"/>
          </w:tcPr>
          <w:p>
            <w:pPr>
              <w:pStyle w:val="7"/>
            </w:pPr>
          </w:p>
        </w:tc>
        <w:tc>
          <w:tcPr>
            <w:tcW w:w="1276" w:type="dxa"/>
            <w:gridSpan w:val="3"/>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p>
        </w:tc>
        <w:tc>
          <w:tcPr>
            <w:tcW w:w="6220" w:type="dxa"/>
            <w:gridSpan w:val="5"/>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trPr>
        <w:tc>
          <w:tcPr>
            <w:tcW w:w="1696" w:type="dxa"/>
            <w:gridSpan w:val="3"/>
            <w:tcBorders>
              <w:top w:val="single" w:color="auto" w:sz="4" w:space="0"/>
              <w:right w:val="single" w:color="auto" w:sz="4" w:space="0"/>
            </w:tcBorders>
            <w:vAlign w:val="center"/>
          </w:tcPr>
          <w:p>
            <w:pPr>
              <w:pStyle w:val="7"/>
            </w:pPr>
          </w:p>
          <w:p>
            <w:pPr>
              <w:pStyle w:val="7"/>
            </w:pPr>
          </w:p>
        </w:tc>
        <w:tc>
          <w:tcPr>
            <w:tcW w:w="1276" w:type="dxa"/>
            <w:gridSpan w:val="3"/>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p>
        </w:tc>
        <w:tc>
          <w:tcPr>
            <w:tcW w:w="6220" w:type="dxa"/>
            <w:gridSpan w:val="5"/>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trPr>
        <w:tc>
          <w:tcPr>
            <w:tcW w:w="1696" w:type="dxa"/>
            <w:gridSpan w:val="3"/>
            <w:tcBorders>
              <w:top w:val="single" w:color="auto" w:sz="4" w:space="0"/>
              <w:right w:val="single" w:color="auto" w:sz="4" w:space="0"/>
            </w:tcBorders>
            <w:vAlign w:val="center"/>
          </w:tcPr>
          <w:p>
            <w:pPr>
              <w:pStyle w:val="7"/>
            </w:pPr>
          </w:p>
        </w:tc>
        <w:tc>
          <w:tcPr>
            <w:tcW w:w="1276" w:type="dxa"/>
            <w:gridSpan w:val="3"/>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p>
        </w:tc>
        <w:tc>
          <w:tcPr>
            <w:tcW w:w="6220" w:type="dxa"/>
            <w:gridSpan w:val="5"/>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237" w:type="dxa"/>
            <w:gridSpan w:val="10"/>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2955"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60" w:type="dxa"/>
            <w:gridSpan w:val="2"/>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1635" w:type="dxa"/>
            <w:gridSpan w:val="3"/>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1005" w:type="dxa"/>
            <w:gridSpan w:val="3"/>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587"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850"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2955"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160" w:type="dxa"/>
            <w:gridSpan w:val="2"/>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1635" w:type="dxa"/>
            <w:gridSpan w:val="3"/>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1005" w:type="dxa"/>
            <w:gridSpan w:val="3"/>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587" w:type="dxa"/>
            <w:vAlign w:val="center"/>
          </w:tcPr>
          <w:p>
            <w:pPr>
              <w:spacing w:line="276" w:lineRule="auto"/>
              <w:ind w:left="-105" w:leftChars="-50" w:right="-105" w:rightChars="-50"/>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技术</w:t>
            </w:r>
            <w:r>
              <w:rPr>
                <w:rFonts w:hint="eastAsia" w:ascii="Times New Roman" w:hAnsi="Times New Roman" w:eastAsia="宋体" w:cs="Times New Roman"/>
                <w:szCs w:val="21"/>
                <w:lang w:eastAsia="zh-CN"/>
              </w:rPr>
              <w:t>指标</w:t>
            </w:r>
          </w:p>
        </w:tc>
        <w:tc>
          <w:tcPr>
            <w:tcW w:w="850" w:type="dxa"/>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 xml:space="preserve">      </w:t>
            </w:r>
          </w:p>
          <w:p>
            <w:pPr>
              <w:spacing w:line="380" w:lineRule="atLeast"/>
              <w:jc w:val="center"/>
              <w:rPr>
                <w:rFonts w:ascii="Times New Roman" w:hAnsi="Times New Roman" w:eastAsia="宋体" w:cs="Times New Roman"/>
                <w:szCs w:val="21"/>
              </w:rPr>
            </w:pPr>
          </w:p>
          <w:p>
            <w:pPr>
              <w:spacing w:line="380" w:lineRule="atLeast"/>
              <w:ind w:firstLine="210" w:firstLineChars="100"/>
              <w:jc w:val="both"/>
              <w:rPr>
                <w:rFonts w:ascii="Times New Roman" w:hAnsi="Times New Roman" w:eastAsia="宋体" w:cs="Times New Roman"/>
                <w:szCs w:val="21"/>
              </w:rPr>
            </w:pPr>
            <w:r>
              <w:rPr>
                <w:rFonts w:hint="eastAsia" w:ascii="Times New Roman" w:hAnsi="Times New Roman" w:eastAsia="宋体" w:cs="Times New Roman"/>
                <w:szCs w:val="21"/>
              </w:rPr>
              <w:t>20</w:t>
            </w:r>
          </w:p>
        </w:tc>
        <w:tc>
          <w:tcPr>
            <w:tcW w:w="2955" w:type="dxa"/>
            <w:vAlign w:val="center"/>
          </w:tcPr>
          <w:p>
            <w:pPr>
              <w:kinsoku w:val="0"/>
              <w:autoSpaceDE w:val="0"/>
              <w:autoSpaceDN w:val="0"/>
              <w:adjustRightInd w:val="0"/>
              <w:spacing w:before="156" w:beforeLines="50" w:line="332" w:lineRule="exact"/>
              <w:rPr>
                <w:szCs w:val="21"/>
              </w:rPr>
            </w:pPr>
            <w:r>
              <w:rPr>
                <w:rFonts w:hint="eastAsia"/>
                <w:szCs w:val="21"/>
              </w:rPr>
              <w:t>报价文件中提供技术参数均满足询价文件要求的，得基本分15分；在此基础上：</w:t>
            </w:r>
          </w:p>
          <w:p>
            <w:pPr>
              <w:adjustRightInd w:val="0"/>
              <w:snapToGrid w:val="0"/>
              <w:spacing w:line="276" w:lineRule="auto"/>
              <w:rPr>
                <w:rFonts w:hint="default" w:ascii="Times New Roman" w:hAnsi="Times New Roman" w:cs="Times New Roman" w:eastAsiaTheme="minorEastAsia"/>
                <w:szCs w:val="21"/>
                <w:lang w:val="en-US" w:eastAsia="zh-CN"/>
              </w:rPr>
            </w:pPr>
            <w:r>
              <w:rPr>
                <w:rFonts w:hint="eastAsia"/>
                <w:szCs w:val="21"/>
                <w:lang w:val="en-US" w:eastAsia="zh-CN"/>
              </w:rPr>
              <w:t>若投标品牌与原主机同一品牌或为原装进口品牌，加5分。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trPr>
        <w:tc>
          <w:tcPr>
            <w:tcW w:w="1160" w:type="dxa"/>
            <w:gridSpan w:val="2"/>
            <w:vMerge w:val="continue"/>
            <w:vAlign w:val="center"/>
          </w:tcPr>
          <w:p>
            <w:pPr>
              <w:spacing w:line="380" w:lineRule="atLeast"/>
              <w:jc w:val="center"/>
              <w:rPr>
                <w:rFonts w:ascii="Times New Roman" w:hAnsi="Times New Roman" w:eastAsia="宋体" w:cs="Times New Roman"/>
                <w:szCs w:val="21"/>
              </w:rPr>
            </w:pPr>
          </w:p>
        </w:tc>
        <w:tc>
          <w:tcPr>
            <w:tcW w:w="1635" w:type="dxa"/>
            <w:gridSpan w:val="3"/>
            <w:vMerge w:val="continue"/>
            <w:vAlign w:val="center"/>
          </w:tcPr>
          <w:p>
            <w:pPr>
              <w:spacing w:line="380" w:lineRule="atLeast"/>
              <w:jc w:val="center"/>
              <w:rPr>
                <w:rFonts w:ascii="Times New Roman" w:hAnsi="Times New Roman" w:eastAsia="宋体" w:cs="Times New Roman"/>
                <w:szCs w:val="21"/>
              </w:rPr>
            </w:pPr>
          </w:p>
        </w:tc>
        <w:tc>
          <w:tcPr>
            <w:tcW w:w="1005" w:type="dxa"/>
            <w:gridSpan w:val="3"/>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销售业绩要求</w:t>
            </w:r>
          </w:p>
        </w:tc>
        <w:tc>
          <w:tcPr>
            <w:tcW w:w="850" w:type="dxa"/>
          </w:tcPr>
          <w:p>
            <w:pPr>
              <w:spacing w:line="380" w:lineRule="atLeast"/>
              <w:jc w:val="center"/>
              <w:rPr>
                <w:rFonts w:hint="eastAsia" w:ascii="Times New Roman" w:hAnsi="Times New Roman" w:eastAsia="宋体" w:cs="Times New Roman"/>
                <w:szCs w:val="21"/>
              </w:rPr>
            </w:pPr>
          </w:p>
          <w:p>
            <w:pPr>
              <w:spacing w:line="380" w:lineRule="atLeast"/>
              <w:jc w:val="center"/>
              <w:rPr>
                <w:rFonts w:hint="eastAsia" w:ascii="Times New Roman" w:hAnsi="Times New Roman" w:eastAsia="宋体" w:cs="Times New Roman"/>
                <w:szCs w:val="21"/>
              </w:rPr>
            </w:pPr>
          </w:p>
          <w:p>
            <w:pPr>
              <w:spacing w:line="380" w:lineRule="atLeast"/>
              <w:jc w:val="center"/>
              <w:rPr>
                <w:rFonts w:hint="eastAsia" w:ascii="Times New Roman" w:hAnsi="Times New Roman" w:eastAsia="宋体" w:cs="Times New Roman"/>
                <w:szCs w:val="21"/>
              </w:rPr>
            </w:pPr>
          </w:p>
          <w:p>
            <w:pPr>
              <w:spacing w:line="380" w:lineRule="atLeast"/>
              <w:jc w:val="center"/>
              <w:rPr>
                <w:rFonts w:hint="eastAsia" w:ascii="Times New Roman" w:hAnsi="Times New Roman" w:eastAsia="宋体" w:cs="Times New Roman"/>
                <w:szCs w:val="21"/>
              </w:rPr>
            </w:pPr>
          </w:p>
          <w:p>
            <w:pPr>
              <w:spacing w:line="380" w:lineRule="atLeast"/>
              <w:ind w:firstLine="210" w:firstLineChars="100"/>
              <w:jc w:val="both"/>
              <w:rPr>
                <w:rFonts w:ascii="Times New Roman" w:hAnsi="Times New Roman" w:eastAsia="宋体" w:cs="Times New Roman"/>
                <w:szCs w:val="21"/>
              </w:rPr>
            </w:pPr>
            <w:r>
              <w:rPr>
                <w:rFonts w:hint="eastAsia" w:ascii="Times New Roman" w:hAnsi="Times New Roman" w:eastAsia="宋体" w:cs="Times New Roman"/>
                <w:szCs w:val="21"/>
              </w:rPr>
              <w:t>15</w:t>
            </w:r>
          </w:p>
        </w:tc>
        <w:tc>
          <w:tcPr>
            <w:tcW w:w="2955" w:type="dxa"/>
            <w:vAlign w:val="center"/>
          </w:tcPr>
          <w:p>
            <w:pPr>
              <w:spacing w:before="156" w:beforeLines="50" w:line="0" w:lineRule="atLeast"/>
              <w:rPr>
                <w:rFonts w:ascii="宋体" w:hAnsi="宋体"/>
                <w:b/>
                <w:szCs w:val="21"/>
              </w:rPr>
            </w:pPr>
            <w:r>
              <w:rPr>
                <w:rFonts w:hint="eastAsia" w:ascii="宋体" w:hAnsi="宋体"/>
                <w:szCs w:val="21"/>
              </w:rPr>
              <w:t>投标人提供的业绩满足询价文件资格要求的，得基本分</w:t>
            </w:r>
            <w:r>
              <w:rPr>
                <w:rFonts w:ascii="宋体" w:hAnsi="宋体"/>
                <w:szCs w:val="21"/>
              </w:rPr>
              <w:t>10分</w:t>
            </w:r>
            <w:r>
              <w:rPr>
                <w:rFonts w:hint="eastAsia" w:ascii="宋体" w:hAnsi="宋体"/>
                <w:szCs w:val="21"/>
              </w:rPr>
              <w:t>，</w:t>
            </w:r>
            <w:r>
              <w:rPr>
                <w:rFonts w:ascii="宋体" w:hAnsi="宋体"/>
                <w:szCs w:val="21"/>
              </w:rPr>
              <w:t>在此基础上</w:t>
            </w:r>
            <w:r>
              <w:rPr>
                <w:rFonts w:hint="eastAsia" w:ascii="宋体" w:hAnsi="宋体"/>
                <w:szCs w:val="21"/>
              </w:rPr>
              <w:t>：</w:t>
            </w:r>
          </w:p>
          <w:p>
            <w:pPr>
              <w:spacing w:line="300" w:lineRule="atLeast"/>
              <w:rPr>
                <w:rFonts w:ascii="Times New Roman" w:hAnsi="Times New Roman" w:eastAsia="宋体" w:cs="Times New Roman"/>
                <w:szCs w:val="21"/>
              </w:rPr>
            </w:pPr>
            <w:r>
              <w:rPr>
                <w:rFonts w:ascii="宋体" w:hAnsi="宋体"/>
                <w:szCs w:val="21"/>
              </w:rPr>
              <w:t>投标人或所投设备制造商</w:t>
            </w:r>
            <w:r>
              <w:rPr>
                <w:rFonts w:hint="eastAsia" w:ascii="宋体" w:hAnsi="宋体"/>
                <w:szCs w:val="21"/>
              </w:rPr>
              <w:t>提供的</w:t>
            </w:r>
            <w:r>
              <w:rPr>
                <w:rFonts w:hint="eastAsia" w:ascii="宋体" w:hAnsi="宋体" w:cs="宋体"/>
              </w:rPr>
              <w:t>近三年（</w:t>
            </w:r>
            <w:r>
              <w:rPr>
                <w:rFonts w:ascii="宋体" w:hAnsi="宋体" w:cs="宋体"/>
              </w:rPr>
              <w:t>2019年</w:t>
            </w:r>
            <w:r>
              <w:rPr>
                <w:rFonts w:hint="eastAsia" w:ascii="宋体" w:hAnsi="宋体" w:cs="宋体"/>
                <w:lang w:val="en-US" w:eastAsia="zh-CN"/>
              </w:rPr>
              <w:t>4</w:t>
            </w:r>
            <w:r>
              <w:rPr>
                <w:rFonts w:ascii="宋体" w:hAnsi="宋体" w:cs="宋体"/>
              </w:rPr>
              <w:t>月1日至</w:t>
            </w:r>
            <w:r>
              <w:rPr>
                <w:rFonts w:ascii="Times New Roman" w:hAnsi="Times New Roman" w:cs="Times New Roman"/>
              </w:rPr>
              <w:t>响应文件递交截止日期</w:t>
            </w:r>
            <w:r>
              <w:rPr>
                <w:rFonts w:ascii="宋体" w:hAnsi="宋体" w:cs="宋体"/>
              </w:rPr>
              <w:t>，以合同签订时间为准）每</w:t>
            </w:r>
            <w:r>
              <w:rPr>
                <w:rFonts w:ascii="宋体" w:hAnsi="宋体"/>
                <w:szCs w:val="21"/>
              </w:rPr>
              <w:t>增加</w:t>
            </w:r>
            <w:r>
              <w:rPr>
                <w:rFonts w:hint="eastAsia" w:ascii="宋体" w:hAnsi="宋体"/>
                <w:szCs w:val="21"/>
                <w:lang w:val="en-US" w:eastAsia="zh-CN"/>
              </w:rPr>
              <w:t>1</w:t>
            </w:r>
            <w:r>
              <w:rPr>
                <w:rFonts w:hint="eastAsia" w:ascii="宋体" w:hAnsi="宋体"/>
                <w:szCs w:val="21"/>
              </w:rPr>
              <w:t>台</w:t>
            </w:r>
            <w:r>
              <w:rPr>
                <w:rFonts w:hint="eastAsia" w:ascii="宋体" w:hAnsi="宋体"/>
                <w:szCs w:val="21"/>
                <w:lang w:val="en-US" w:eastAsia="zh-CN"/>
              </w:rPr>
              <w:t>精铣刨毂</w:t>
            </w:r>
            <w:r>
              <w:rPr>
                <w:rFonts w:ascii="宋体" w:hAnsi="宋体"/>
                <w:szCs w:val="21"/>
              </w:rPr>
              <w:t>销售业绩</w:t>
            </w:r>
            <w:r>
              <w:rPr>
                <w:rFonts w:hint="eastAsia" w:ascii="宋体" w:hAnsi="宋体"/>
                <w:szCs w:val="21"/>
              </w:rPr>
              <w:t>加</w:t>
            </w:r>
            <w:r>
              <w:rPr>
                <w:rFonts w:ascii="宋体" w:hAnsi="宋体"/>
                <w:szCs w:val="21"/>
              </w:rPr>
              <w:t>1分</w:t>
            </w:r>
            <w:r>
              <w:rPr>
                <w:rFonts w:hint="eastAsia" w:ascii="宋体" w:hAnsi="宋体"/>
                <w:szCs w:val="21"/>
              </w:rPr>
              <w:t>，本项最多加5分，本项满分1</w:t>
            </w:r>
            <w:r>
              <w:rPr>
                <w:rFonts w:ascii="宋体" w:hAnsi="宋体"/>
                <w:szCs w:val="21"/>
              </w:rPr>
              <w:t>5</w:t>
            </w:r>
            <w:r>
              <w:rPr>
                <w:rFonts w:hint="eastAsia" w:ascii="宋体" w:hAnsi="宋体"/>
                <w:szCs w:val="21"/>
              </w:rPr>
              <w:t>分</w:t>
            </w:r>
            <w:r>
              <w:rPr>
                <w:rFonts w:ascii="宋体" w:hAnsi="宋体"/>
                <w:szCs w:val="21"/>
              </w:rPr>
              <w:t>。</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1160" w:type="dxa"/>
            <w:gridSpan w:val="2"/>
            <w:vMerge w:val="continue"/>
            <w:vAlign w:val="center"/>
          </w:tcPr>
          <w:p>
            <w:pPr>
              <w:spacing w:line="380" w:lineRule="atLeast"/>
              <w:jc w:val="center"/>
              <w:rPr>
                <w:rFonts w:ascii="Times New Roman" w:hAnsi="Times New Roman" w:eastAsia="宋体" w:cs="Times New Roman"/>
                <w:szCs w:val="21"/>
              </w:rPr>
            </w:pPr>
          </w:p>
        </w:tc>
        <w:tc>
          <w:tcPr>
            <w:tcW w:w="1635" w:type="dxa"/>
            <w:gridSpan w:val="3"/>
            <w:vMerge w:val="continue"/>
            <w:vAlign w:val="center"/>
          </w:tcPr>
          <w:p>
            <w:pPr>
              <w:spacing w:line="380" w:lineRule="atLeast"/>
              <w:jc w:val="center"/>
              <w:rPr>
                <w:rFonts w:ascii="Times New Roman" w:hAnsi="Times New Roman" w:eastAsia="宋体" w:cs="Times New Roman"/>
                <w:szCs w:val="21"/>
              </w:rPr>
            </w:pPr>
          </w:p>
        </w:tc>
        <w:tc>
          <w:tcPr>
            <w:tcW w:w="1005" w:type="dxa"/>
            <w:gridSpan w:val="3"/>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850"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955" w:type="dxa"/>
            <w:vAlign w:val="center"/>
          </w:tcPr>
          <w:p>
            <w:pPr>
              <w:pStyle w:val="7"/>
              <w:ind w:firstLine="0"/>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获得质量管理体系认证证书的</w:t>
            </w:r>
            <w:r>
              <w:rPr>
                <w:rFonts w:ascii="Times New Roman" w:hAnsi="Times New Roman" w:eastAsia="宋体" w:cs="Times New Roman"/>
                <w:szCs w:val="21"/>
              </w:rPr>
              <w:t>得1分；2.所投品牌设备制造商企业</w:t>
            </w:r>
            <w:r>
              <w:rPr>
                <w:rFonts w:hint="eastAsia" w:ascii="Times New Roman" w:hAnsi="Times New Roman" w:eastAsia="宋体" w:cs="Times New Roman"/>
                <w:szCs w:val="21"/>
              </w:rPr>
              <w:t>获得环境管理体系认证证书</w:t>
            </w:r>
            <w:r>
              <w:rPr>
                <w:rFonts w:ascii="Times New Roman" w:hAnsi="Times New Roman" w:eastAsia="宋体" w:cs="Times New Roman"/>
                <w:szCs w:val="21"/>
              </w:rPr>
              <w:t>的得1分；3.</w:t>
            </w:r>
            <w:r>
              <w:rPr>
                <w:rFonts w:ascii="Calibri" w:hAnsi="Calibri" w:eastAsia="宋体" w:cs="Times New Roman"/>
              </w:rPr>
              <w:t>所投品牌设备制造商企业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1160" w:type="dxa"/>
            <w:gridSpan w:val="2"/>
            <w:vMerge w:val="continue"/>
            <w:vAlign w:val="center"/>
          </w:tcPr>
          <w:p>
            <w:pPr>
              <w:spacing w:line="380" w:lineRule="atLeast"/>
              <w:jc w:val="center"/>
              <w:rPr>
                <w:rFonts w:ascii="Times New Roman" w:hAnsi="Times New Roman" w:eastAsia="宋体" w:cs="Times New Roman"/>
                <w:szCs w:val="21"/>
              </w:rPr>
            </w:pPr>
          </w:p>
        </w:tc>
        <w:tc>
          <w:tcPr>
            <w:tcW w:w="1635" w:type="dxa"/>
            <w:gridSpan w:val="3"/>
            <w:vMerge w:val="continue"/>
            <w:vAlign w:val="center"/>
          </w:tcPr>
          <w:p>
            <w:pPr>
              <w:spacing w:line="380" w:lineRule="atLeast"/>
              <w:jc w:val="center"/>
              <w:rPr>
                <w:rFonts w:ascii="Times New Roman" w:hAnsi="Times New Roman" w:eastAsia="宋体" w:cs="Times New Roman"/>
                <w:szCs w:val="21"/>
              </w:rPr>
            </w:pPr>
          </w:p>
        </w:tc>
        <w:tc>
          <w:tcPr>
            <w:tcW w:w="1005" w:type="dxa"/>
            <w:gridSpan w:val="3"/>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850" w:type="dxa"/>
          </w:tcPr>
          <w:p>
            <w:pPr>
              <w:spacing w:line="380" w:lineRule="atLeast"/>
              <w:jc w:val="center"/>
              <w:rPr>
                <w:rFonts w:hint="eastAsia" w:ascii="Times New Roman" w:hAnsi="Times New Roman" w:eastAsia="宋体" w:cs="Times New Roman"/>
                <w:szCs w:val="21"/>
              </w:rPr>
            </w:pPr>
          </w:p>
          <w:p>
            <w:pPr>
              <w:spacing w:line="380" w:lineRule="atLeast"/>
              <w:jc w:val="center"/>
              <w:rPr>
                <w:rFonts w:hint="eastAsia" w:ascii="Times New Roman" w:hAnsi="Times New Roman" w:eastAsia="宋体" w:cs="Times New Roman"/>
                <w:szCs w:val="21"/>
              </w:rPr>
            </w:pPr>
          </w:p>
          <w:p>
            <w:pPr>
              <w:spacing w:line="380" w:lineRule="atLeast"/>
              <w:ind w:firstLine="210" w:firstLineChars="100"/>
              <w:jc w:val="both"/>
              <w:rPr>
                <w:rFonts w:ascii="Times New Roman" w:hAnsi="Times New Roman" w:eastAsia="宋体" w:cs="Times New Roman"/>
                <w:szCs w:val="21"/>
              </w:rPr>
            </w:pPr>
            <w:r>
              <w:rPr>
                <w:rFonts w:hint="eastAsia" w:ascii="Times New Roman" w:hAnsi="Times New Roman" w:eastAsia="宋体" w:cs="Times New Roman"/>
                <w:szCs w:val="21"/>
              </w:rPr>
              <w:t>2</w:t>
            </w:r>
          </w:p>
        </w:tc>
        <w:tc>
          <w:tcPr>
            <w:tcW w:w="2955"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1</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及培训、现场指导等技术支持方案的完备程度等因素加0—</w:t>
            </w:r>
            <w:r>
              <w:rPr>
                <w:rFonts w:hint="eastAsia" w:ascii="Times New Roman" w:hAnsi="Times New Roman" w:eastAsia="宋体" w:cs="Times New Roman"/>
                <w:szCs w:val="21"/>
              </w:rPr>
              <w:t>1</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0" w:type="dxa"/>
            <w:gridSpan w:val="2"/>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1635" w:type="dxa"/>
            <w:gridSpan w:val="3"/>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1005" w:type="dxa"/>
            <w:gridSpan w:val="3"/>
            <w:vAlign w:val="center"/>
          </w:tcPr>
          <w:p>
            <w:pPr>
              <w:spacing w:line="380" w:lineRule="atLeast"/>
              <w:jc w:val="right"/>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60</w:t>
            </w:r>
            <w:r>
              <w:rPr>
                <w:rFonts w:ascii="Times New Roman" w:hAnsi="Times New Roman" w:eastAsia="宋体" w:cs="Times New Roman"/>
                <w:szCs w:val="21"/>
                <w:u w:val="single"/>
              </w:rPr>
              <w:t xml:space="preserve"> </w:t>
            </w:r>
            <w:r>
              <w:rPr>
                <w:rFonts w:ascii="Times New Roman" w:hAnsi="Times New Roman" w:eastAsia="宋体" w:cs="Times New Roman"/>
                <w:szCs w:val="21"/>
              </w:rPr>
              <w:t>分</w:t>
            </w:r>
          </w:p>
        </w:tc>
        <w:tc>
          <w:tcPr>
            <w:tcW w:w="5392"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2" w:type="dxa"/>
            <w:gridSpan w:val="11"/>
            <w:vAlign w:val="center"/>
          </w:tcPr>
          <w:p>
            <w:pPr>
              <w:spacing w:line="360" w:lineRule="atLeast"/>
              <w:rPr>
                <w:rFonts w:ascii="Times New Roman" w:hAnsi="Times New Roman" w:eastAsia="宋体" w:cs="Times New Roman"/>
                <w:color w:val="0000FF"/>
                <w:sz w:val="28"/>
                <w:szCs w:val="28"/>
              </w:rPr>
            </w:pPr>
            <w:r>
              <w:rPr>
                <w:rFonts w:ascii="Times New Roman" w:hAnsi="Times New Roman" w:eastAsia="宋体" w:cs="Times New Roman"/>
                <w:color w:val="0000FF"/>
                <w:sz w:val="28"/>
                <w:szCs w:val="28"/>
              </w:rPr>
              <w:t>需要补充的其他内容：</w:t>
            </w:r>
            <w:r>
              <w:rPr>
                <w:rFonts w:hint="eastAsia" w:ascii="Times New Roman" w:hAnsi="Times New Roman" w:eastAsia="宋体" w:cs="Times New Roman"/>
                <w:color w:val="0000FF"/>
                <w:sz w:val="28"/>
                <w:szCs w:val="28"/>
              </w:rPr>
              <w:t>响应书需制作索引，响应技术性能需后注页码以便查阅！</w:t>
            </w:r>
            <w:r>
              <w:rPr>
                <w:rFonts w:ascii="Times New Roman" w:hAnsi="Times New Roman" w:eastAsia="宋体" w:cs="Times New Roman"/>
                <w:color w:val="0000FF"/>
                <w:sz w:val="28"/>
                <w:szCs w:val="28"/>
              </w:rPr>
              <w:t xml:space="preserve"> </w:t>
            </w:r>
          </w:p>
          <w:p>
            <w:pPr>
              <w:spacing w:line="360" w:lineRule="atLeast"/>
              <w:rPr>
                <w:rFonts w:ascii="Times New Roman" w:hAnsi="Times New Roman" w:eastAsia="宋体" w:cs="Times New Roman"/>
                <w:szCs w:val="21"/>
              </w:rPr>
            </w:pPr>
            <w:r>
              <w:rPr>
                <w:rFonts w:ascii="Times New Roman" w:hAnsi="Times New Roman" w:eastAsia="宋体" w:cs="Times New Roman"/>
                <w:color w:val="0000FF"/>
                <w:szCs w:val="21"/>
              </w:rPr>
              <w:t>……</w:t>
            </w:r>
          </w:p>
        </w:tc>
      </w:tr>
    </w:tbl>
    <w:p>
      <w:pPr>
        <w:jc w:val="left"/>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20" w:beforeLines="50" w:after="12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r>
        <w:rPr>
          <w:rFonts w:ascii="Times New Roman" w:hAnsi="Times New Roman" w:cs="Times New Roman"/>
        </w:rPr>
        <w:t>。</w:t>
      </w:r>
    </w:p>
    <w:p>
      <w:pPr>
        <w:keepNext/>
        <w:keepLines/>
        <w:spacing w:before="120" w:beforeLines="50" w:after="12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交货期</w:t>
      </w:r>
      <w:r>
        <w:rPr>
          <w:rFonts w:ascii="Times New Roman" w:hAnsi="Times New Roman" w:cs="Times New Roman"/>
        </w:rPr>
        <w:t>、质量标准前后不一致时，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响应文件的澄清和说明或补正</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 评审结果</w:t>
      </w:r>
    </w:p>
    <w:p>
      <w:pPr>
        <w:spacing w:line="440" w:lineRule="exact"/>
        <w:ind w:firstLine="420"/>
        <w:rPr>
          <w:rFonts w:ascii="Times New Roman" w:hAnsi="Times New Roman" w:cs="Times New Roman"/>
        </w:rPr>
      </w:pPr>
      <w:r>
        <w:rPr>
          <w:rFonts w:ascii="Times New Roman" w:hAnsi="Times New Roman" w:cs="Times New Roman"/>
        </w:rPr>
        <w:t>评审报告应当如实记载以下内容：</w:t>
      </w:r>
    </w:p>
    <w:p>
      <w:pPr>
        <w:spacing w:line="440" w:lineRule="exact"/>
        <w:ind w:firstLine="420"/>
        <w:rPr>
          <w:rFonts w:ascii="Times New Roman" w:hAnsi="Times New Roman" w:cs="Times New Roman"/>
        </w:rPr>
      </w:pPr>
      <w:bookmarkStart w:id="74" w:name="_Toc21524_WPSOffice_Level2"/>
      <w:bookmarkStart w:id="75" w:name="_Toc12245_WPSOffice_Level2"/>
      <w:bookmarkStart w:id="76" w:name="_Toc218_WPSOffice_Level2"/>
      <w:r>
        <w:rPr>
          <w:rFonts w:ascii="Times New Roman" w:hAnsi="Times New Roman" w:cs="Times New Roman"/>
        </w:rPr>
        <w:t>（一）采购项目基本情况</w:t>
      </w:r>
      <w:bookmarkEnd w:id="74"/>
      <w:bookmarkEnd w:id="75"/>
      <w:bookmarkEnd w:id="76"/>
    </w:p>
    <w:p>
      <w:pPr>
        <w:spacing w:line="440" w:lineRule="exact"/>
        <w:ind w:firstLine="420"/>
        <w:rPr>
          <w:rFonts w:ascii="Times New Roman" w:hAnsi="Times New Roman" w:cs="Times New Roman"/>
        </w:rPr>
      </w:pPr>
      <w:bookmarkStart w:id="77" w:name="_Toc31322_WPSOffice_Level2"/>
      <w:bookmarkStart w:id="78" w:name="_Toc8414_WPSOffice_Level2"/>
      <w:bookmarkStart w:id="79" w:name="_Toc5856_WPSOffice_Level2"/>
      <w:r>
        <w:rPr>
          <w:rFonts w:ascii="Times New Roman" w:hAnsi="Times New Roman" w:cs="Times New Roman"/>
        </w:rPr>
        <w:t>（二）采购过程回顾</w:t>
      </w:r>
      <w:bookmarkEnd w:id="77"/>
      <w:bookmarkEnd w:id="78"/>
      <w:bookmarkEnd w:id="79"/>
    </w:p>
    <w:p>
      <w:pPr>
        <w:spacing w:line="440" w:lineRule="exact"/>
        <w:ind w:firstLine="420"/>
        <w:rPr>
          <w:rFonts w:ascii="Times New Roman" w:hAnsi="Times New Roman" w:cs="Times New Roman"/>
        </w:rPr>
      </w:pPr>
      <w:bookmarkStart w:id="80" w:name="_Toc15620_WPSOffice_Level2"/>
      <w:bookmarkStart w:id="81" w:name="_Toc2932_WPSOffice_Level2"/>
      <w:bookmarkStart w:id="82" w:name="_Toc1346_WPSOffice_Level2"/>
      <w:r>
        <w:rPr>
          <w:rFonts w:ascii="Times New Roman" w:hAnsi="Times New Roman" w:cs="Times New Roman"/>
        </w:rPr>
        <w:t>（三）评审小组成员名单</w:t>
      </w:r>
      <w:bookmarkEnd w:id="80"/>
      <w:bookmarkEnd w:id="81"/>
      <w:bookmarkEnd w:id="82"/>
    </w:p>
    <w:p>
      <w:pPr>
        <w:spacing w:line="440" w:lineRule="exact"/>
        <w:ind w:firstLine="420"/>
        <w:rPr>
          <w:rFonts w:ascii="Times New Roman" w:hAnsi="Times New Roman" w:cs="Times New Roman"/>
        </w:rPr>
      </w:pPr>
      <w:bookmarkStart w:id="83" w:name="_Toc14207_WPSOffice_Level2"/>
      <w:bookmarkStart w:id="84" w:name="_Toc32316_WPSOffice_Level2"/>
      <w:bookmarkStart w:id="85" w:name="_Toc14464_WPSOffice_Level2"/>
      <w:r>
        <w:rPr>
          <w:rFonts w:ascii="Times New Roman" w:hAnsi="Times New Roman" w:cs="Times New Roman"/>
        </w:rPr>
        <w:t>（四）询比评审工作</w:t>
      </w:r>
      <w:bookmarkEnd w:id="83"/>
      <w:bookmarkEnd w:id="84"/>
      <w:bookmarkEnd w:id="85"/>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w:t>
      </w:r>
      <w:r>
        <w:rPr>
          <w:rFonts w:ascii="Times New Roman" w:hAnsi="Times New Roman" w:cs="Times New Roman"/>
        </w:rPr>
        <w:t>评审情况</w:t>
      </w:r>
      <w:r>
        <w:rPr>
          <w:rFonts w:hint="eastAsia" w:ascii="Times New Roman" w:hAnsi="Times New Roman" w:cs="Times New Roman"/>
        </w:rPr>
        <w:t>（供应商的评审价评审情况）</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ascii="Times New Roman" w:hAnsi="Times New Roman" w:cs="Times New Roman"/>
        </w:rPr>
        <w:t>5、推荐候选供应商排序</w:t>
      </w:r>
    </w:p>
    <w:p>
      <w:pPr>
        <w:spacing w:line="440" w:lineRule="exact"/>
        <w:ind w:firstLine="420"/>
        <w:rPr>
          <w:rFonts w:ascii="Times New Roman" w:hAnsi="Times New Roman" w:cs="Times New Roman"/>
        </w:rPr>
      </w:pPr>
      <w:bookmarkStart w:id="86" w:name="_Toc3913_WPSOffice_Level2"/>
      <w:bookmarkStart w:id="87" w:name="_Toc5114_WPSOffice_Level2"/>
      <w:bookmarkStart w:id="88" w:name="_Toc13397_WPSOffice_Level2"/>
      <w:r>
        <w:rPr>
          <w:rFonts w:ascii="Times New Roman" w:hAnsi="Times New Roman" w:cs="Times New Roman"/>
        </w:rPr>
        <w:t>（五）需要说明的其他事项</w:t>
      </w:r>
      <w:bookmarkEnd w:id="86"/>
      <w:bookmarkEnd w:id="87"/>
      <w:bookmarkEnd w:id="88"/>
    </w:p>
    <w:p>
      <w:pPr>
        <w:spacing w:line="440" w:lineRule="exact"/>
        <w:ind w:firstLine="420"/>
        <w:rPr>
          <w:rFonts w:ascii="Times New Roman" w:hAnsi="Times New Roman" w:cs="Times New Roman"/>
        </w:rPr>
      </w:pPr>
      <w:bookmarkStart w:id="89" w:name="_Toc3031_WPSOffice_Level2"/>
      <w:bookmarkStart w:id="90" w:name="_Toc23800_WPSOffice_Level2"/>
      <w:bookmarkStart w:id="91" w:name="_Toc8934_WPSOffice_Level2"/>
      <w:r>
        <w:rPr>
          <w:rFonts w:ascii="Times New Roman" w:hAnsi="Times New Roman" w:cs="Times New Roman"/>
        </w:rPr>
        <w:t>（六）评审附表</w:t>
      </w:r>
      <w:bookmarkEnd w:id="89"/>
      <w:bookmarkEnd w:id="90"/>
      <w:bookmarkEnd w:id="91"/>
    </w:p>
    <w:p>
      <w:pPr>
        <w:spacing w:line="440" w:lineRule="exact"/>
        <w:ind w:firstLine="420"/>
        <w:rPr>
          <w:rFonts w:ascii="Times New Roman" w:hAnsi="Times New Roman" w:cs="Times New Roman"/>
        </w:rPr>
      </w:pPr>
      <w:r>
        <w:rPr>
          <w:rFonts w:ascii="Times New Roman" w:hAnsi="Times New Roman" w:cs="Times New Roman"/>
        </w:rPr>
        <w:t>1、响应文件开启记录表</w:t>
      </w:r>
    </w:p>
    <w:p>
      <w:pPr>
        <w:spacing w:line="440" w:lineRule="exact"/>
        <w:ind w:firstLine="420"/>
        <w:rPr>
          <w:rFonts w:ascii="Times New Roman" w:hAnsi="Times New Roman" w:cs="Times New Roman"/>
        </w:rPr>
      </w:pPr>
      <w:r>
        <w:rPr>
          <w:rFonts w:ascii="Times New Roman" w:hAnsi="Times New Roman" w:cs="Times New Roman"/>
        </w:rPr>
        <w:t>2、评审表格</w:t>
      </w:r>
    </w:p>
    <w:p>
      <w:pPr>
        <w:rPr>
          <w:rFonts w:ascii="Times New Roman" w:hAnsi="Times New Roman" w:cs="Times New Roman"/>
        </w:rPr>
      </w:pPr>
      <w:r>
        <w:rPr>
          <w:rFonts w:ascii="Times New Roman" w:hAnsi="Times New Roman" w:cs="Times New Roman"/>
        </w:rPr>
        <w:br w:type="page"/>
      </w:r>
    </w:p>
    <w:p>
      <w:pPr>
        <w:pStyle w:val="3"/>
        <w:numPr>
          <w:ilvl w:val="0"/>
          <w:numId w:val="0"/>
        </w:numPr>
        <w:spacing w:before="240" w:after="240"/>
        <w:rPr>
          <w:rFonts w:ascii="Times New Roman" w:hAnsi="Times New Roman" w:eastAsia="宋体" w:cs="Times New Roman"/>
        </w:rPr>
      </w:pPr>
      <w:bookmarkStart w:id="92" w:name="_Toc10990_WPSOffice_Level1"/>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92"/>
    </w:p>
    <w:p>
      <w:pPr>
        <w:ind w:firstLine="3200" w:firstLineChars="1000"/>
        <w:rPr>
          <w:rFonts w:ascii="Times New Roman" w:hAnsi="Times New Roman" w:eastAsia="黑体" w:cs="Times New Roman"/>
          <w:sz w:val="32"/>
          <w:szCs w:val="32"/>
        </w:rPr>
      </w:pPr>
      <w:bookmarkStart w:id="93" w:name="_bookmark259"/>
      <w:bookmarkEnd w:id="93"/>
      <w:bookmarkStart w:id="94"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spacing w:line="360" w:lineRule="auto"/>
        <w:rPr>
          <w:rFonts w:ascii="Times New Roman" w:hAnsi="Times New Roman" w:cs="Times New Roman"/>
          <w:sz w:val="24"/>
        </w:rPr>
      </w:pPr>
      <w:r>
        <w:rPr>
          <w:rFonts w:hint="eastAsia" w:ascii="Times New Roman" w:hAnsi="Times New Roman" w:cs="Times New Roman"/>
          <w:sz w:val="24"/>
        </w:rPr>
        <w:t xml:space="preserve">                                                      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u w:val="single"/>
        </w:rPr>
        <w:t xml:space="preserve">       </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94"/>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设计费、制造费、材料费、利润、税费、运输费、上牌费、验收、取证、培训、技术服务、损耗费、检测费、验收费、安装调试费等达到使用条件及质保期维护维修的一切费用，以及合同约定的所有责任、义务和一般风险。乙方届时应派出现场服务人员完成</w:t>
      </w:r>
      <w:r>
        <w:rPr>
          <w:rFonts w:hint="eastAsia" w:ascii="宋体" w:hAnsi="宋体" w:eastAsia="宋体" w:cs="宋体"/>
          <w:szCs w:val="21"/>
          <w:lang w:eastAsia="zh-CN"/>
        </w:rPr>
        <w:t>按照培训</w:t>
      </w:r>
      <w:r>
        <w:rPr>
          <w:rFonts w:hint="eastAsia" w:ascii="宋体" w:hAnsi="宋体" w:eastAsia="宋体" w:cs="宋体"/>
          <w:szCs w:val="21"/>
        </w:rPr>
        <w:t>工作。</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ascii="Times New Roman" w:hAnsi="Times New Roman" w:cs="Times New Roman"/>
          <w:szCs w:val="21"/>
          <w:u w:val="single"/>
        </w:rPr>
        <w:t xml:space="preserve">  </w:t>
      </w:r>
      <w:r>
        <w:rPr>
          <w:rFonts w:hint="eastAsia" w:ascii="Times New Roman" w:hAnsi="Times New Roman" w:cs="Times New Roman"/>
          <w:szCs w:val="21"/>
          <w:u w:val="single"/>
        </w:rPr>
        <w:t>甲方指定</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自</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日起至</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shd w:val="clear" w:color="auto" w:fill="FFFFFF"/>
        <w:wordWrap w:val="0"/>
        <w:spacing w:line="555" w:lineRule="atLeast"/>
        <w:ind w:firstLine="420" w:firstLineChars="200"/>
        <w:jc w:val="left"/>
        <w:rPr>
          <w:rFonts w:asciiTheme="minorEastAsia" w:hAnsiTheme="minorEastAsia" w:cstheme="minorEastAsia"/>
          <w:szCs w:val="21"/>
          <w:highlight w:val="green"/>
        </w:rPr>
      </w:pPr>
      <w:r>
        <w:rPr>
          <w:rFonts w:hint="eastAsia" w:asciiTheme="minorEastAsia" w:hAnsiTheme="minorEastAsia" w:cstheme="minorEastAsia"/>
          <w:color w:val="333333"/>
          <w:kern w:val="0"/>
          <w:szCs w:val="21"/>
        </w:rPr>
        <w:t xml:space="preserve"> 6.1</w:t>
      </w:r>
      <w:r>
        <w:rPr>
          <w:rFonts w:hint="eastAsia" w:asciiTheme="minorEastAsia" w:hAnsiTheme="minorEastAsia" w:cstheme="minorEastAsia"/>
          <w:color w:val="333333"/>
          <w:kern w:val="0"/>
          <w:szCs w:val="21"/>
          <w:highlight w:val="green"/>
        </w:rPr>
        <w:t xml:space="preserve"> 所购车辆送到询价单位指定交付地点经验收合格并开具机动车销售增值税专用发票，</w:t>
      </w:r>
      <w:r>
        <w:rPr>
          <w:rFonts w:hint="eastAsia" w:asciiTheme="minorEastAsia" w:hAnsiTheme="minorEastAsia" w:cstheme="minorEastAsia"/>
          <w:szCs w:val="21"/>
          <w:highlight w:val="green"/>
        </w:rPr>
        <w:t>车辆交接验收完成后10个工作日内，按合同约定的价格进行</w:t>
      </w:r>
      <w:r>
        <w:rPr>
          <w:rFonts w:hint="eastAsia" w:asciiTheme="minorEastAsia" w:hAnsiTheme="minorEastAsia" w:cstheme="minorEastAsia"/>
          <w:szCs w:val="21"/>
          <w:highlight w:val="green"/>
          <w:lang w:val="en-US" w:eastAsia="zh-CN"/>
        </w:rPr>
        <w:t>95</w:t>
      </w:r>
      <w:r>
        <w:rPr>
          <w:rFonts w:hint="eastAsia" w:asciiTheme="minorEastAsia" w:hAnsiTheme="minorEastAsia" w:cstheme="minorEastAsia"/>
          <w:szCs w:val="21"/>
          <w:highlight w:val="green"/>
        </w:rPr>
        <w:t>%支付。扣合同总价的</w:t>
      </w:r>
      <w:r>
        <w:rPr>
          <w:rFonts w:hint="eastAsia" w:asciiTheme="minorEastAsia" w:hAnsiTheme="minorEastAsia" w:cstheme="minorEastAsia"/>
          <w:szCs w:val="21"/>
          <w:highlight w:val="green"/>
          <w:lang w:val="en-US" w:eastAsia="zh-CN"/>
        </w:rPr>
        <w:t>5</w:t>
      </w:r>
      <w:r>
        <w:rPr>
          <w:rFonts w:hint="eastAsia" w:asciiTheme="minorEastAsia" w:hAnsiTheme="minorEastAsia" w:cstheme="minorEastAsia"/>
          <w:szCs w:val="21"/>
          <w:highlight w:val="green"/>
        </w:rPr>
        <w:t>%作为质量保证金，待质保期后</w:t>
      </w:r>
      <w:r>
        <w:rPr>
          <w:rFonts w:hint="eastAsia" w:asciiTheme="minorEastAsia" w:hAnsiTheme="minorEastAsia" w:cstheme="minorEastAsia"/>
          <w:szCs w:val="21"/>
          <w:highlight w:val="green"/>
          <w:lang w:eastAsia="zh-CN"/>
        </w:rPr>
        <w:t>无息</w:t>
      </w:r>
      <w:r>
        <w:rPr>
          <w:rFonts w:hint="eastAsia" w:asciiTheme="minorEastAsia" w:hAnsiTheme="minorEastAsia" w:cstheme="minorEastAsia"/>
          <w:szCs w:val="21"/>
          <w:highlight w:val="green"/>
        </w:rPr>
        <w:t>支付。</w:t>
      </w:r>
    </w:p>
    <w:p>
      <w:pPr>
        <w:widowControl/>
        <w:shd w:val="clear" w:color="auto" w:fill="FFFFFF"/>
        <w:wordWrap w:val="0"/>
        <w:spacing w:line="555" w:lineRule="atLeast"/>
        <w:ind w:firstLine="420" w:firstLineChars="200"/>
        <w:jc w:val="left"/>
        <w:rPr>
          <w:rFonts w:asciiTheme="minorEastAsia" w:hAnsiTheme="minorEastAsia" w:cstheme="minorEastAsia"/>
          <w:szCs w:val="21"/>
        </w:rPr>
      </w:pP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  号：</w:t>
      </w:r>
    </w:p>
    <w:p>
      <w:pPr>
        <w:pStyle w:val="7"/>
        <w:rPr>
          <w:rFonts w:asciiTheme="minorEastAsia" w:hAnsiTheme="minorEastAsia" w:cstheme="minorEastAsia"/>
          <w:szCs w:val="21"/>
        </w:rPr>
      </w:pPr>
    </w:p>
    <w:p>
      <w:pPr>
        <w:pStyle w:val="7"/>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7"/>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r>
        <w:rPr>
          <w:rFonts w:hint="eastAsia" w:ascii="Times New Roman" w:hAnsi="Times New Roman" w:cs="Times New Roman"/>
          <w:szCs w:val="21"/>
        </w:rPr>
        <w:t xml:space="preserve"> </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12小时</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w:t>
      </w:r>
      <w:r>
        <w:rPr>
          <w:rFonts w:hint="eastAsia" w:ascii="Times New Roman" w:hAnsi="Times New Roman" w:cs="Times New Roman"/>
          <w:szCs w:val="21"/>
          <w:u w:val="single"/>
        </w:rPr>
        <w:t xml:space="preserve">    </w:t>
      </w:r>
      <w:r>
        <w:rPr>
          <w:rFonts w:hint="eastAsia" w:ascii="Times New Roman" w:hAnsi="Times New Roman" w:cs="Times New Roman"/>
          <w:szCs w:val="21"/>
        </w:rPr>
        <w:t>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w:t>
      </w:r>
      <w:r>
        <w:rPr>
          <w:rFonts w:hint="eastAsia" w:ascii="Times New Roman" w:hAnsi="Times New Roman" w:cs="Times New Roman"/>
          <w:szCs w:val="21"/>
          <w:u w:val="single"/>
        </w:rPr>
        <w:t xml:space="preserve">    </w:t>
      </w:r>
      <w:r>
        <w:rPr>
          <w:rFonts w:ascii="Times New Roman" w:hAnsi="Times New Roman" w:cs="Times New Roman"/>
          <w:szCs w:val="21"/>
        </w:rPr>
        <w:t>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w:t>
      </w:r>
      <w:r>
        <w:rPr>
          <w:rFonts w:ascii="Times New Roman" w:hAnsi="Times New Roman" w:cs="Times New Roman"/>
          <w:szCs w:val="21"/>
          <w:u w:val="single"/>
        </w:rPr>
        <w:t xml:space="preserve">   </w:t>
      </w:r>
      <w:r>
        <w:rPr>
          <w:rFonts w:ascii="Times New Roman" w:hAnsi="Times New Roman" w:cs="Times New Roman"/>
          <w:szCs w:val="21"/>
        </w:rPr>
        <w:t>页，一式</w:t>
      </w:r>
      <w:r>
        <w:rPr>
          <w:rFonts w:ascii="Times New Roman" w:hAnsi="Times New Roman" w:cs="Times New Roman"/>
          <w:szCs w:val="21"/>
          <w:u w:val="single"/>
        </w:rPr>
        <w:t xml:space="preserve">  </w:t>
      </w:r>
      <w:r>
        <w:rPr>
          <w:rFonts w:hint="eastAsia" w:ascii="Times New Roman" w:hAnsi="Times New Roman" w:cs="Times New Roman"/>
          <w:szCs w:val="21"/>
          <w:u w:val="single"/>
        </w:rPr>
        <w:t>四</w:t>
      </w:r>
      <w:r>
        <w:rPr>
          <w:rFonts w:ascii="Times New Roman" w:hAnsi="Times New Roman" w:cs="Times New Roman"/>
          <w:szCs w:val="21"/>
          <w:u w:val="single"/>
        </w:rPr>
        <w:t xml:space="preserve"> </w:t>
      </w:r>
      <w:r>
        <w:rPr>
          <w:rFonts w:ascii="Times New Roman" w:hAnsi="Times New Roman" w:cs="Times New Roman"/>
          <w:szCs w:val="21"/>
        </w:rPr>
        <w:t>份，具有同等法律效力，其中甲方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份，乙方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3"/>
        <w:numPr>
          <w:ilvl w:val="0"/>
          <w:numId w:val="3"/>
        </w:numPr>
        <w:spacing w:before="240" w:after="240"/>
        <w:rPr>
          <w:b/>
          <w:bCs/>
        </w:rPr>
      </w:pPr>
      <w:bookmarkStart w:id="95" w:name="_Toc21707_WPSOffice_Level1"/>
      <w:r>
        <w:rPr>
          <w:rFonts w:ascii="Times New Roman" w:hAnsi="Times New Roman" w:eastAsia="宋体" w:cs="Times New Roman"/>
          <w:b/>
          <w:bCs/>
        </w:rPr>
        <w:t>采购需求及清单</w:t>
      </w:r>
      <w:bookmarkEnd w:id="95"/>
    </w:p>
    <w:p>
      <w:pPr>
        <w:jc w:val="center"/>
        <w:rPr>
          <w:rStyle w:val="37"/>
          <w:b/>
          <w:bCs/>
          <w:color w:val="000000"/>
          <w:sz w:val="32"/>
          <w:szCs w:val="32"/>
        </w:rPr>
      </w:pPr>
      <w:r>
        <w:rPr>
          <w:rStyle w:val="37"/>
          <w:rFonts w:hint="eastAsia"/>
          <w:b/>
          <w:bCs/>
          <w:color w:val="000000"/>
          <w:sz w:val="32"/>
          <w:szCs w:val="32"/>
          <w:lang w:val="en-US" w:eastAsia="zh-CN"/>
        </w:rPr>
        <w:t>精铣刨鼓</w:t>
      </w:r>
      <w:r>
        <w:rPr>
          <w:rStyle w:val="37"/>
          <w:b/>
          <w:bCs/>
          <w:color w:val="000000"/>
          <w:sz w:val="32"/>
          <w:szCs w:val="32"/>
        </w:rPr>
        <w:t>技术参数</w:t>
      </w:r>
      <w:r>
        <w:rPr>
          <w:rStyle w:val="37"/>
          <w:rFonts w:hint="eastAsia"/>
          <w:b/>
          <w:bCs/>
          <w:color w:val="000000"/>
          <w:sz w:val="32"/>
          <w:szCs w:val="32"/>
          <w:lang w:val="en-US" w:eastAsia="zh-CN"/>
        </w:rPr>
        <w:t>及相关</w:t>
      </w:r>
      <w:r>
        <w:rPr>
          <w:rStyle w:val="37"/>
          <w:b/>
          <w:bCs/>
          <w:color w:val="000000"/>
          <w:sz w:val="32"/>
          <w:szCs w:val="32"/>
        </w:rPr>
        <w:t>要求</w:t>
      </w:r>
    </w:p>
    <w:tbl>
      <w:tblPr>
        <w:tblStyle w:val="14"/>
        <w:tblpPr w:leftFromText="180" w:rightFromText="180" w:vertAnchor="text" w:horzAnchor="page" w:tblpXSpec="center" w:tblpY="331"/>
        <w:tblOverlap w:val="never"/>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07"/>
        <w:gridCol w:w="7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Style w:val="37"/>
                <w:rFonts w:hint="eastAsia" w:ascii="宋体" w:hAnsi="宋体" w:eastAsia="宋体" w:cs="宋体"/>
                <w:b w:val="0"/>
                <w:bCs w:val="0"/>
                <w:color w:val="000000"/>
                <w:sz w:val="21"/>
                <w:szCs w:val="21"/>
                <w:lang w:val="en-US" w:eastAsia="zh-CN"/>
              </w:rPr>
            </w:pPr>
            <w:r>
              <w:rPr>
                <w:rStyle w:val="37"/>
                <w:rFonts w:hint="eastAsia" w:ascii="宋体" w:hAnsi="宋体" w:cs="宋体"/>
                <w:b w:val="0"/>
                <w:bCs w:val="0"/>
                <w:color w:val="000000"/>
                <w:sz w:val="21"/>
                <w:szCs w:val="21"/>
                <w:lang w:val="en-US" w:eastAsia="zh-CN"/>
              </w:rPr>
              <w:t>项目</w:t>
            </w:r>
          </w:p>
        </w:tc>
        <w:tc>
          <w:tcPr>
            <w:tcW w:w="7932" w:type="dxa"/>
            <w:tcBorders>
              <w:top w:val="single" w:color="000000" w:sz="4" w:space="0"/>
              <w:left w:val="single" w:color="000000" w:sz="4" w:space="0"/>
              <w:bottom w:val="single" w:color="000000" w:sz="4" w:space="0"/>
              <w:right w:val="single" w:color="000000" w:sz="4" w:space="0"/>
            </w:tcBorders>
            <w:vAlign w:val="center"/>
          </w:tcPr>
          <w:p>
            <w:pPr>
              <w:jc w:val="center"/>
              <w:rPr>
                <w:rStyle w:val="37"/>
                <w:rFonts w:hint="default" w:ascii="宋体" w:hAnsi="宋体" w:eastAsia="宋体" w:cs="宋体"/>
                <w:b w:val="0"/>
                <w:bCs w:val="0"/>
                <w:color w:val="000000"/>
                <w:sz w:val="21"/>
                <w:szCs w:val="21"/>
                <w:lang w:val="en-US" w:eastAsia="zh-CN"/>
              </w:rPr>
            </w:pPr>
            <w:r>
              <w:rPr>
                <w:rStyle w:val="37"/>
                <w:rFonts w:hint="eastAsia" w:ascii="宋体" w:hAnsi="宋体" w:cs="宋体"/>
                <w:b w:val="0"/>
                <w:bCs w:val="0"/>
                <w:color w:val="000000"/>
                <w:sz w:val="21"/>
                <w:szCs w:val="21"/>
                <w:lang w:val="en-US" w:eastAsia="zh-CN"/>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vMerge w:val="restart"/>
            <w:tcBorders>
              <w:top w:val="single" w:color="000000" w:sz="4" w:space="0"/>
              <w:left w:val="single" w:color="000000" w:sz="4" w:space="0"/>
              <w:right w:val="single" w:color="000000" w:sz="4" w:space="0"/>
            </w:tcBorders>
            <w:vAlign w:val="center"/>
          </w:tcPr>
          <w:p>
            <w:pPr>
              <w:jc w:val="center"/>
              <w:rPr>
                <w:rStyle w:val="37"/>
                <w:rFonts w:hint="default" w:ascii="宋体" w:hAnsi="宋体" w:eastAsia="宋体" w:cs="宋体"/>
                <w:b w:val="0"/>
                <w:bCs w:val="0"/>
                <w:color w:val="000000"/>
                <w:sz w:val="21"/>
                <w:szCs w:val="21"/>
                <w:lang w:val="en-US" w:eastAsia="zh-CN"/>
              </w:rPr>
            </w:pPr>
            <w:r>
              <w:rPr>
                <w:rStyle w:val="37"/>
                <w:rFonts w:hint="eastAsia" w:ascii="宋体" w:hAnsi="宋体" w:cs="宋体"/>
                <w:b w:val="0"/>
                <w:bCs w:val="0"/>
                <w:color w:val="000000"/>
                <w:sz w:val="21"/>
                <w:szCs w:val="21"/>
                <w:lang w:val="en-US" w:eastAsia="zh-CN"/>
              </w:rPr>
              <w:t>主要参数要求</w:t>
            </w:r>
          </w:p>
        </w:tc>
        <w:tc>
          <w:tcPr>
            <w:tcW w:w="7932" w:type="dxa"/>
            <w:tcBorders>
              <w:top w:val="single" w:color="000000" w:sz="4" w:space="0"/>
              <w:left w:val="single" w:color="000000" w:sz="4" w:space="0"/>
              <w:bottom w:val="single" w:color="000000" w:sz="4" w:space="0"/>
              <w:right w:val="single" w:color="000000" w:sz="4" w:space="0"/>
            </w:tcBorders>
            <w:vAlign w:val="center"/>
          </w:tcPr>
          <w:p>
            <w:pPr>
              <w:jc w:val="both"/>
              <w:rPr>
                <w:rStyle w:val="37"/>
                <w:rFonts w:hint="default" w:ascii="宋体" w:hAnsi="宋体" w:cs="宋体"/>
                <w:b w:val="0"/>
                <w:bCs w:val="0"/>
                <w:color w:val="000000"/>
                <w:sz w:val="21"/>
                <w:szCs w:val="21"/>
                <w:lang w:val="en-US" w:eastAsia="zh-CN"/>
              </w:rPr>
            </w:pPr>
            <w:r>
              <w:rPr>
                <w:rStyle w:val="37"/>
                <w:rFonts w:hint="eastAsia" w:ascii="宋体" w:hAnsi="宋体" w:cs="宋体"/>
                <w:b w:val="0"/>
                <w:bCs w:val="0"/>
                <w:color w:val="000000"/>
                <w:sz w:val="21"/>
                <w:szCs w:val="21"/>
                <w:lang w:val="en-US" w:eastAsia="zh-CN"/>
              </w:rPr>
              <w:t>1.供货范围及数量：2m精铣刨鼓1台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vMerge w:val="continue"/>
            <w:tcBorders>
              <w:left w:val="single" w:color="000000" w:sz="4" w:space="0"/>
              <w:right w:val="single" w:color="000000" w:sz="4" w:space="0"/>
            </w:tcBorders>
            <w:vAlign w:val="center"/>
          </w:tcPr>
          <w:p>
            <w:pPr>
              <w:jc w:val="center"/>
              <w:rPr>
                <w:rStyle w:val="37"/>
                <w:rFonts w:hint="eastAsia" w:ascii="宋体" w:hAnsi="宋体" w:eastAsia="宋体" w:cs="宋体"/>
                <w:b w:val="0"/>
                <w:bCs w:val="0"/>
                <w:color w:val="000000"/>
                <w:sz w:val="21"/>
                <w:szCs w:val="21"/>
              </w:rPr>
            </w:pPr>
          </w:p>
        </w:tc>
        <w:tc>
          <w:tcPr>
            <w:tcW w:w="7932" w:type="dxa"/>
            <w:tcBorders>
              <w:top w:val="single" w:color="000000" w:sz="4" w:space="0"/>
              <w:left w:val="single" w:color="000000" w:sz="4" w:space="0"/>
              <w:bottom w:val="single" w:color="000000" w:sz="4" w:space="0"/>
              <w:right w:val="single" w:color="000000" w:sz="4" w:space="0"/>
            </w:tcBorders>
            <w:vAlign w:val="center"/>
          </w:tcPr>
          <w:p>
            <w:pPr>
              <w:jc w:val="both"/>
              <w:rPr>
                <w:rStyle w:val="37"/>
                <w:rFonts w:hint="eastAsia" w:ascii="宋体" w:hAnsi="宋体" w:cs="宋体"/>
                <w:b w:val="0"/>
                <w:bCs w:val="0"/>
                <w:color w:val="000000"/>
                <w:sz w:val="21"/>
                <w:szCs w:val="21"/>
                <w:lang w:val="en-US" w:eastAsia="zh-CN"/>
              </w:rPr>
            </w:pPr>
            <w:r>
              <w:rPr>
                <w:rStyle w:val="37"/>
                <w:rFonts w:hint="eastAsia" w:ascii="宋体" w:hAnsi="宋体" w:cs="宋体"/>
                <w:b w:val="0"/>
                <w:bCs w:val="0"/>
                <w:color w:val="000000"/>
                <w:sz w:val="21"/>
                <w:szCs w:val="21"/>
                <w:lang w:val="en-US" w:eastAsia="zh-CN"/>
              </w:rPr>
              <w:t>2.用途</w:t>
            </w:r>
            <w:r>
              <w:rPr>
                <w:rFonts w:hint="eastAsia" w:ascii="宋体" w:hAnsi="宋体" w:cs="宋体"/>
                <w:b w:val="0"/>
                <w:bCs w:val="0"/>
                <w:color w:val="000000"/>
                <w:kern w:val="0"/>
                <w:szCs w:val="21"/>
                <w:lang w:val="en-US" w:eastAsia="zh-CN" w:bidi="ar"/>
              </w:rPr>
              <w:t>：适用于沥青、水泥混凝土路面拉毛及薄层铣刨。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vMerge w:val="continue"/>
            <w:tcBorders>
              <w:left w:val="single" w:color="000000" w:sz="4" w:space="0"/>
              <w:right w:val="single" w:color="000000" w:sz="4" w:space="0"/>
            </w:tcBorders>
            <w:vAlign w:val="center"/>
          </w:tcPr>
          <w:p>
            <w:pPr>
              <w:jc w:val="center"/>
              <w:rPr>
                <w:rStyle w:val="37"/>
                <w:rFonts w:hint="eastAsia" w:ascii="宋体" w:hAnsi="宋体" w:eastAsia="宋体" w:cs="宋体"/>
                <w:b/>
                <w:bCs/>
                <w:color w:val="000000"/>
                <w:sz w:val="21"/>
                <w:szCs w:val="21"/>
              </w:rPr>
            </w:pPr>
          </w:p>
        </w:tc>
        <w:tc>
          <w:tcPr>
            <w:tcW w:w="7932" w:type="dxa"/>
            <w:tcBorders>
              <w:top w:val="single" w:color="000000" w:sz="4" w:space="0"/>
              <w:left w:val="single" w:color="000000" w:sz="4" w:space="0"/>
              <w:bottom w:val="single" w:color="000000" w:sz="4" w:space="0"/>
              <w:right w:val="single" w:color="000000" w:sz="4" w:space="0"/>
            </w:tcBorders>
            <w:vAlign w:val="center"/>
          </w:tcPr>
          <w:p>
            <w:pPr>
              <w:jc w:val="left"/>
              <w:rPr>
                <w:rStyle w:val="37"/>
                <w:rFonts w:hint="default" w:ascii="宋体" w:hAnsi="宋体" w:eastAsia="宋体" w:cs="宋体"/>
                <w:b/>
                <w:bCs/>
                <w:color w:val="000000"/>
                <w:sz w:val="21"/>
                <w:szCs w:val="21"/>
                <w:lang w:val="en-US" w:eastAsia="zh-CN"/>
              </w:rPr>
            </w:pPr>
            <w:r>
              <w:rPr>
                <w:rFonts w:hint="eastAsia" w:cs="宋体"/>
                <w:b/>
                <w:bCs/>
                <w:color w:val="000000"/>
                <w:szCs w:val="21"/>
              </w:rPr>
              <w:t>★</w:t>
            </w:r>
            <w:r>
              <w:rPr>
                <w:rFonts w:hint="eastAsia" w:ascii="宋体" w:hAnsi="宋体" w:cs="宋体"/>
                <w:color w:val="000000"/>
                <w:kern w:val="0"/>
                <w:szCs w:val="21"/>
                <w:lang w:val="en-US" w:eastAsia="zh-CN" w:bidi="ar"/>
              </w:rPr>
              <w:t>3.配置的铣刨机品牌及型号：维特根W2000型铣刨机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vMerge w:val="continue"/>
            <w:tcBorders>
              <w:left w:val="single" w:color="000000" w:sz="4" w:space="0"/>
              <w:right w:val="single" w:color="000000" w:sz="4" w:space="0"/>
            </w:tcBorders>
            <w:vAlign w:val="center"/>
          </w:tcPr>
          <w:p>
            <w:pPr>
              <w:jc w:val="center"/>
              <w:rPr>
                <w:rStyle w:val="37"/>
                <w:rFonts w:hint="eastAsia" w:ascii="宋体" w:hAnsi="宋体" w:eastAsia="宋体" w:cs="宋体"/>
                <w:b/>
                <w:bCs/>
                <w:color w:val="000000"/>
                <w:sz w:val="21"/>
                <w:szCs w:val="21"/>
              </w:rPr>
            </w:pPr>
          </w:p>
        </w:tc>
        <w:tc>
          <w:tcPr>
            <w:tcW w:w="7932" w:type="dxa"/>
            <w:tcBorders>
              <w:top w:val="single" w:color="000000" w:sz="4" w:space="0"/>
              <w:left w:val="single" w:color="000000" w:sz="4" w:space="0"/>
              <w:bottom w:val="single" w:color="000000" w:sz="4" w:space="0"/>
              <w:right w:val="single" w:color="000000" w:sz="4" w:space="0"/>
            </w:tcBorders>
            <w:vAlign w:val="center"/>
          </w:tcPr>
          <w:p>
            <w:pPr>
              <w:jc w:val="left"/>
              <w:rPr>
                <w:rStyle w:val="37"/>
                <w:rFonts w:hint="eastAsia" w:ascii="宋体" w:hAnsi="宋体" w:eastAsia="宋体" w:cs="宋体"/>
                <w:b/>
                <w:bCs/>
                <w:color w:val="000000"/>
                <w:sz w:val="21"/>
                <w:szCs w:val="21"/>
                <w:lang w:val="en-US" w:eastAsia="zh-CN"/>
              </w:rPr>
            </w:pPr>
            <w:r>
              <w:rPr>
                <w:rFonts w:hint="eastAsia" w:cs="宋体"/>
                <w:b/>
                <w:bCs/>
                <w:color w:val="000000"/>
                <w:szCs w:val="21"/>
              </w:rPr>
              <w:t>★</w:t>
            </w:r>
            <w:r>
              <w:rPr>
                <w:rStyle w:val="37"/>
                <w:rFonts w:hint="eastAsia" w:ascii="宋体" w:hAnsi="宋体" w:cs="宋体"/>
                <w:color w:val="000000"/>
                <w:sz w:val="21"/>
                <w:szCs w:val="21"/>
                <w:lang w:val="en-US" w:eastAsia="zh-CN"/>
              </w:rPr>
              <w:t>4.</w:t>
            </w:r>
            <w:r>
              <w:rPr>
                <w:rFonts w:hint="eastAsia" w:ascii="宋体" w:hAnsi="宋体" w:cs="宋体"/>
                <w:color w:val="000000"/>
                <w:kern w:val="0"/>
                <w:szCs w:val="21"/>
                <w:lang w:bidi="ar"/>
              </w:rPr>
              <w:t>铣刨宽度</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2000mm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vMerge w:val="continue"/>
            <w:tcBorders>
              <w:left w:val="single" w:color="000000" w:sz="4" w:space="0"/>
              <w:right w:val="single" w:color="000000" w:sz="4" w:space="0"/>
            </w:tcBorders>
            <w:vAlign w:val="center"/>
          </w:tcPr>
          <w:p>
            <w:pPr>
              <w:jc w:val="center"/>
              <w:rPr>
                <w:rStyle w:val="37"/>
                <w:rFonts w:hint="eastAsia" w:ascii="宋体" w:hAnsi="宋体" w:eastAsia="宋体" w:cs="宋体"/>
                <w:b/>
                <w:bCs/>
                <w:color w:val="000000"/>
                <w:sz w:val="21"/>
                <w:szCs w:val="21"/>
              </w:rPr>
            </w:pPr>
          </w:p>
        </w:tc>
        <w:tc>
          <w:tcPr>
            <w:tcW w:w="7932" w:type="dxa"/>
            <w:tcBorders>
              <w:top w:val="single" w:color="000000" w:sz="4" w:space="0"/>
              <w:left w:val="single" w:color="000000" w:sz="4" w:space="0"/>
              <w:bottom w:val="single" w:color="000000" w:sz="4" w:space="0"/>
              <w:right w:val="single" w:color="000000" w:sz="4" w:space="0"/>
            </w:tcBorders>
            <w:vAlign w:val="center"/>
          </w:tcPr>
          <w:p>
            <w:pPr>
              <w:jc w:val="left"/>
              <w:rPr>
                <w:rStyle w:val="37"/>
                <w:rFonts w:hint="eastAsia" w:ascii="宋体" w:hAnsi="宋体" w:eastAsia="宋体" w:cs="宋体"/>
                <w:b/>
                <w:bCs/>
                <w:color w:val="000000"/>
                <w:sz w:val="21"/>
                <w:szCs w:val="21"/>
                <w:lang w:val="en-US" w:eastAsia="zh-CN"/>
              </w:rPr>
            </w:pPr>
            <w:r>
              <w:rPr>
                <w:rStyle w:val="37"/>
                <w:rFonts w:hint="eastAsia" w:ascii="宋体" w:hAnsi="宋体" w:cs="宋体"/>
                <w:color w:val="000000"/>
                <w:sz w:val="21"/>
                <w:szCs w:val="21"/>
                <w:lang w:val="en-US" w:eastAsia="zh-CN"/>
              </w:rPr>
              <w:t>5.</w:t>
            </w:r>
            <w:r>
              <w:rPr>
                <w:rFonts w:hint="eastAsia" w:ascii="宋体" w:hAnsi="宋体" w:cs="宋体"/>
                <w:color w:val="000000"/>
                <w:kern w:val="0"/>
                <w:szCs w:val="21"/>
                <w:lang w:val="en-US" w:eastAsia="zh-CN" w:bidi="ar"/>
              </w:rPr>
              <w:t>最大</w:t>
            </w:r>
            <w:r>
              <w:rPr>
                <w:rFonts w:hint="eastAsia" w:ascii="宋体" w:hAnsi="宋体" w:cs="宋体"/>
                <w:color w:val="000000"/>
                <w:kern w:val="0"/>
                <w:szCs w:val="21"/>
                <w:lang w:bidi="ar"/>
              </w:rPr>
              <w:t>铣刨深度</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不低于</w:t>
            </w:r>
            <w:r>
              <w:rPr>
                <w:rFonts w:hint="eastAsia" w:ascii="宋体" w:hAnsi="宋体" w:eastAsia="宋体" w:cs="宋体"/>
                <w:color w:val="000000"/>
                <w:kern w:val="0"/>
                <w:szCs w:val="21"/>
                <w:lang w:bidi="ar"/>
              </w:rPr>
              <w:t>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vMerge w:val="continue"/>
            <w:tcBorders>
              <w:left w:val="single" w:color="000000" w:sz="4" w:space="0"/>
              <w:right w:val="single" w:color="000000" w:sz="4" w:space="0"/>
            </w:tcBorders>
            <w:vAlign w:val="center"/>
          </w:tcPr>
          <w:p>
            <w:pPr>
              <w:jc w:val="center"/>
              <w:rPr>
                <w:rStyle w:val="37"/>
                <w:rFonts w:hint="eastAsia" w:ascii="宋体" w:hAnsi="宋体" w:eastAsia="宋体" w:cs="宋体"/>
                <w:b/>
                <w:bCs/>
                <w:color w:val="000000"/>
                <w:sz w:val="21"/>
                <w:szCs w:val="21"/>
              </w:rPr>
            </w:pPr>
          </w:p>
        </w:tc>
        <w:tc>
          <w:tcPr>
            <w:tcW w:w="79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6.</w:t>
            </w:r>
            <w:r>
              <w:rPr>
                <w:rFonts w:hint="eastAsia" w:ascii="宋体" w:hAnsi="宋体" w:eastAsia="宋体" w:cs="宋体"/>
                <w:color w:val="000000"/>
                <w:kern w:val="0"/>
                <w:szCs w:val="21"/>
                <w:lang w:bidi="ar"/>
              </w:rPr>
              <w:t xml:space="preserve">刀尖距：≤6mm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vMerge w:val="continue"/>
            <w:tcBorders>
              <w:left w:val="single" w:color="000000" w:sz="4" w:space="0"/>
              <w:right w:val="single" w:color="000000" w:sz="4" w:space="0"/>
            </w:tcBorders>
            <w:vAlign w:val="center"/>
          </w:tcPr>
          <w:p>
            <w:pPr>
              <w:jc w:val="center"/>
              <w:rPr>
                <w:rStyle w:val="37"/>
                <w:rFonts w:hint="eastAsia" w:ascii="宋体" w:hAnsi="宋体" w:eastAsia="宋体" w:cs="宋体"/>
                <w:b/>
                <w:bCs/>
                <w:color w:val="000000"/>
                <w:sz w:val="21"/>
                <w:szCs w:val="21"/>
              </w:rPr>
            </w:pPr>
          </w:p>
        </w:tc>
        <w:tc>
          <w:tcPr>
            <w:tcW w:w="79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7.</w:t>
            </w:r>
            <w:r>
              <w:rPr>
                <w:rFonts w:hint="eastAsia" w:ascii="宋体" w:hAnsi="宋体" w:cs="宋体"/>
                <w:color w:val="000000"/>
                <w:kern w:val="0"/>
                <w:szCs w:val="21"/>
                <w:lang w:bidi="ar"/>
              </w:rPr>
              <w:t>刀头/刀座数量</w:t>
            </w:r>
            <w:r>
              <w:rPr>
                <w:rFonts w:hint="eastAsia" w:ascii="宋体" w:hAnsi="宋体" w:cs="宋体"/>
                <w:color w:val="000000"/>
                <w:kern w:val="0"/>
                <w:szCs w:val="21"/>
                <w:lang w:eastAsia="zh-CN" w:bidi="ar"/>
              </w:rPr>
              <w:t>：</w:t>
            </w:r>
            <w:r>
              <w:rPr>
                <w:rFonts w:hint="eastAsia" w:ascii="宋体" w:hAnsi="宋体" w:eastAsia="宋体" w:cs="宋体"/>
                <w:sz w:val="21"/>
                <w:szCs w:val="21"/>
              </w:rPr>
              <w:t>≥</w:t>
            </w:r>
            <w:r>
              <w:rPr>
                <w:rFonts w:hint="eastAsia" w:ascii="宋体" w:hAnsi="宋体" w:cs="宋体"/>
                <w:color w:val="000000"/>
                <w:kern w:val="0"/>
                <w:szCs w:val="21"/>
                <w:lang w:bidi="ar"/>
              </w:rPr>
              <w:t>672</w:t>
            </w:r>
            <w:r>
              <w:rPr>
                <w:rFonts w:hint="eastAsia" w:ascii="宋体" w:hAnsi="宋体" w:cs="宋体"/>
                <w:color w:val="000000"/>
                <w:kern w:val="0"/>
                <w:szCs w:val="21"/>
                <w:lang w:val="en-US" w:eastAsia="zh-CN" w:bidi="ar"/>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vMerge w:val="continue"/>
            <w:tcBorders>
              <w:left w:val="single" w:color="000000" w:sz="4" w:space="0"/>
              <w:right w:val="single" w:color="000000" w:sz="4" w:space="0"/>
            </w:tcBorders>
            <w:vAlign w:val="center"/>
          </w:tcPr>
          <w:p>
            <w:pPr>
              <w:jc w:val="center"/>
              <w:rPr>
                <w:rStyle w:val="37"/>
                <w:rFonts w:hint="eastAsia" w:ascii="宋体" w:hAnsi="宋体" w:eastAsia="宋体" w:cs="宋体"/>
                <w:b/>
                <w:bCs/>
                <w:color w:val="000000"/>
                <w:sz w:val="21"/>
                <w:szCs w:val="21"/>
              </w:rPr>
            </w:pPr>
          </w:p>
        </w:tc>
        <w:tc>
          <w:tcPr>
            <w:tcW w:w="79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0"/>
                <w:szCs w:val="21"/>
                <w:lang w:bidi="ar"/>
              </w:rPr>
            </w:pPr>
            <w:r>
              <w:rPr>
                <w:rFonts w:hint="eastAsia" w:ascii="宋体" w:hAnsi="宋体" w:cs="宋体"/>
                <w:color w:val="000000"/>
                <w:kern w:val="0"/>
                <w:szCs w:val="21"/>
                <w:lang w:val="en-US" w:eastAsia="zh-CN" w:bidi="ar"/>
              </w:rPr>
              <w:t>8.</w:t>
            </w:r>
            <w:r>
              <w:rPr>
                <w:rFonts w:hint="eastAsia" w:ascii="宋体" w:hAnsi="宋体" w:cs="宋体"/>
                <w:color w:val="000000"/>
                <w:kern w:val="0"/>
                <w:szCs w:val="21"/>
                <w:lang w:bidi="ar"/>
              </w:rPr>
              <w:t>刀座角度：≤32°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vMerge w:val="continue"/>
            <w:tcBorders>
              <w:left w:val="single" w:color="000000" w:sz="4" w:space="0"/>
              <w:right w:val="single" w:color="000000" w:sz="4" w:space="0"/>
            </w:tcBorders>
            <w:vAlign w:val="center"/>
          </w:tcPr>
          <w:p>
            <w:pPr>
              <w:jc w:val="center"/>
              <w:rPr>
                <w:rStyle w:val="37"/>
                <w:rFonts w:hint="eastAsia" w:ascii="宋体" w:hAnsi="宋体" w:eastAsia="宋体" w:cs="宋体"/>
                <w:b/>
                <w:bCs/>
                <w:color w:val="000000"/>
                <w:sz w:val="21"/>
                <w:szCs w:val="21"/>
              </w:rPr>
            </w:pPr>
          </w:p>
        </w:tc>
        <w:tc>
          <w:tcPr>
            <w:tcW w:w="79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刀座连接方式</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焊接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vMerge w:val="continue"/>
            <w:tcBorders>
              <w:left w:val="single" w:color="000000" w:sz="4" w:space="0"/>
              <w:right w:val="single" w:color="000000" w:sz="4" w:space="0"/>
            </w:tcBorders>
            <w:vAlign w:val="center"/>
          </w:tcPr>
          <w:p>
            <w:pPr>
              <w:jc w:val="center"/>
              <w:rPr>
                <w:rStyle w:val="37"/>
                <w:rFonts w:hint="eastAsia" w:ascii="宋体" w:hAnsi="宋体" w:eastAsia="宋体" w:cs="宋体"/>
                <w:b/>
                <w:bCs/>
                <w:color w:val="000000"/>
                <w:sz w:val="21"/>
                <w:szCs w:val="21"/>
              </w:rPr>
            </w:pPr>
          </w:p>
        </w:tc>
        <w:tc>
          <w:tcPr>
            <w:tcW w:w="79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刀座耐磨刻度环</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两道刻度环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vMerge w:val="continue"/>
            <w:tcBorders>
              <w:left w:val="single" w:color="000000" w:sz="4" w:space="0"/>
              <w:right w:val="single" w:color="000000" w:sz="4" w:space="0"/>
            </w:tcBorders>
            <w:vAlign w:val="center"/>
          </w:tcPr>
          <w:p>
            <w:pPr>
              <w:jc w:val="center"/>
              <w:rPr>
                <w:rStyle w:val="37"/>
                <w:rFonts w:hint="eastAsia" w:ascii="宋体" w:hAnsi="宋体" w:eastAsia="宋体" w:cs="宋体"/>
                <w:b/>
                <w:bCs/>
                <w:color w:val="000000"/>
                <w:sz w:val="21"/>
                <w:szCs w:val="21"/>
              </w:rPr>
            </w:pPr>
          </w:p>
        </w:tc>
        <w:tc>
          <w:tcPr>
            <w:tcW w:w="79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11.</w:t>
            </w:r>
            <w:r>
              <w:rPr>
                <w:rFonts w:hint="eastAsia" w:ascii="宋体" w:hAnsi="宋体" w:cs="宋体"/>
                <w:color w:val="000000"/>
                <w:kern w:val="0"/>
                <w:szCs w:val="21"/>
                <w:lang w:bidi="ar"/>
              </w:rPr>
              <w:t>重量</w:t>
            </w:r>
            <w:r>
              <w:rPr>
                <w:rFonts w:hint="eastAsia" w:ascii="宋体" w:hAnsi="宋体" w:cs="宋体"/>
                <w:color w:val="000000"/>
                <w:kern w:val="0"/>
                <w:szCs w:val="21"/>
                <w:lang w:eastAsia="zh-CN" w:bidi="ar"/>
              </w:rPr>
              <w:t>：</w:t>
            </w:r>
            <w:r>
              <w:rPr>
                <w:rFonts w:hint="eastAsia" w:ascii="宋体" w:hAnsi="宋体" w:eastAsia="宋体" w:cs="宋体"/>
                <w:color w:val="000000"/>
                <w:kern w:val="0"/>
                <w:szCs w:val="21"/>
                <w:lang w:bidi="ar"/>
              </w:rPr>
              <w:t>≤25</w:t>
            </w:r>
            <w:r>
              <w:rPr>
                <w:rFonts w:hint="eastAsia" w:ascii="宋体" w:hAnsi="宋体" w:cs="宋体"/>
                <w:color w:val="000000"/>
                <w:kern w:val="0"/>
                <w:szCs w:val="21"/>
                <w:lang w:val="en-US" w:eastAsia="zh-CN" w:bidi="ar"/>
              </w:rPr>
              <w:t>5</w:t>
            </w:r>
            <w:r>
              <w:rPr>
                <w:rFonts w:hint="eastAsia" w:ascii="宋体" w:hAnsi="宋体" w:eastAsia="宋体" w:cs="宋体"/>
                <w:color w:val="000000"/>
                <w:kern w:val="0"/>
                <w:szCs w:val="21"/>
                <w:lang w:bidi="ar"/>
              </w:rPr>
              <w:t xml:space="preserve">5kg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vMerge w:val="restart"/>
            <w:tcBorders>
              <w:left w:val="single" w:color="000000" w:sz="4" w:space="0"/>
              <w:right w:val="single" w:color="000000" w:sz="4" w:space="0"/>
            </w:tcBorders>
            <w:vAlign w:val="center"/>
          </w:tcPr>
          <w:p>
            <w:pPr>
              <w:jc w:val="center"/>
              <w:rPr>
                <w:rStyle w:val="37"/>
                <w:rFonts w:hint="default" w:ascii="宋体" w:hAnsi="宋体" w:eastAsia="宋体" w:cs="宋体"/>
                <w:b/>
                <w:bCs/>
                <w:color w:val="000000"/>
                <w:sz w:val="21"/>
                <w:szCs w:val="21"/>
                <w:lang w:val="en-US"/>
              </w:rPr>
            </w:pPr>
            <w:r>
              <w:rPr>
                <w:rFonts w:hint="eastAsia" w:ascii="宋体" w:hAnsi="宋体" w:cs="宋体"/>
                <w:szCs w:val="21"/>
                <w:lang w:val="en-US" w:eastAsia="zh-CN"/>
              </w:rPr>
              <w:t>其他要求</w:t>
            </w:r>
          </w:p>
        </w:tc>
        <w:tc>
          <w:tcPr>
            <w:tcW w:w="793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1.配备沥青刀头1套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vMerge w:val="continue"/>
            <w:tcBorders>
              <w:left w:val="single" w:color="000000" w:sz="4" w:space="0"/>
              <w:right w:val="single" w:color="000000" w:sz="4" w:space="0"/>
            </w:tcBorders>
            <w:vAlign w:val="center"/>
          </w:tcPr>
          <w:p>
            <w:pPr>
              <w:jc w:val="center"/>
              <w:rPr>
                <w:rFonts w:hint="eastAsia" w:ascii="宋体" w:hAnsi="宋体" w:cs="宋体"/>
                <w:szCs w:val="21"/>
                <w:lang w:val="en-US" w:eastAsia="zh-CN"/>
              </w:rPr>
            </w:pPr>
          </w:p>
        </w:tc>
        <w:tc>
          <w:tcPr>
            <w:tcW w:w="793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szCs w:val="21"/>
                <w:lang w:val="en-US" w:eastAsia="zh-CN"/>
              </w:rPr>
            </w:pPr>
            <w:r>
              <w:rPr>
                <w:rFonts w:hint="eastAsia" w:ascii="宋体" w:hAnsi="宋体" w:cs="宋体"/>
                <w:szCs w:val="21"/>
                <w:lang w:val="en-US" w:eastAsia="zh-CN"/>
              </w:rPr>
              <w:t>2.配备铣刨鼓专用滚筒1个，便于铣刨鼓更换。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07"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szCs w:val="21"/>
                <w:lang w:val="en-US" w:eastAsia="zh-CN"/>
              </w:rPr>
            </w:pPr>
          </w:p>
        </w:tc>
        <w:tc>
          <w:tcPr>
            <w:tcW w:w="793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szCs w:val="21"/>
                <w:lang w:val="en-US" w:eastAsia="zh-CN"/>
              </w:rPr>
            </w:pPr>
            <w:r>
              <w:rPr>
                <w:rFonts w:hint="eastAsia" w:ascii="宋体" w:hAnsi="宋体" w:cs="宋体"/>
                <w:szCs w:val="21"/>
                <w:lang w:val="en-US" w:eastAsia="zh-CN"/>
              </w:rPr>
              <w:t>3.配备刀头及铣刨鼓更换工具1套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kinsoku/>
              <w:wordWrap/>
              <w:overflowPunct/>
              <w:topLinePunct w:val="0"/>
              <w:autoSpaceDE/>
              <w:autoSpaceDN/>
              <w:bidi w:val="0"/>
              <w:spacing w:line="240" w:lineRule="auto"/>
              <w:ind w:left="108" w:leftChars="0"/>
              <w:jc w:val="center"/>
              <w:textAlignment w:val="auto"/>
              <w:rPr>
                <w:rStyle w:val="37"/>
                <w:rFonts w:hint="eastAsia" w:ascii="宋体" w:hAnsi="宋体" w:eastAsia="宋体" w:cs="宋体"/>
                <w:color w:val="000000"/>
                <w:sz w:val="21"/>
                <w:szCs w:val="21"/>
              </w:rPr>
            </w:pPr>
            <w:r>
              <w:rPr>
                <w:rFonts w:hint="eastAsia" w:ascii="宋体" w:hAnsi="宋体" w:eastAsia="宋体" w:cs="宋体"/>
                <w:kern w:val="2"/>
                <w:sz w:val="21"/>
                <w:szCs w:val="21"/>
                <w:lang w:val="en-US" w:eastAsia="zh-CN" w:bidi="ar-SA"/>
              </w:rPr>
              <w:t>质保及服务要求</w:t>
            </w:r>
          </w:p>
        </w:tc>
        <w:tc>
          <w:tcPr>
            <w:tcW w:w="793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right="0" w:firstLine="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质保期1年；</w:t>
            </w:r>
          </w:p>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right="0" w:firstLine="0"/>
              <w:textAlignment w:val="auto"/>
              <w:rPr>
                <w:rStyle w:val="37"/>
                <w:rFonts w:hint="eastAsia" w:ascii="宋体" w:hAnsi="宋体" w:eastAsia="宋体" w:cs="宋体"/>
                <w:color w:val="000000"/>
                <w:sz w:val="21"/>
                <w:szCs w:val="21"/>
              </w:rPr>
            </w:pPr>
            <w:r>
              <w:rPr>
                <w:rFonts w:hint="eastAsia" w:ascii="宋体" w:hAnsi="宋体" w:eastAsia="宋体" w:cs="宋体"/>
                <w:kern w:val="2"/>
                <w:sz w:val="21"/>
                <w:szCs w:val="21"/>
                <w:lang w:val="en-US" w:eastAsia="zh-CN" w:bidi="ar-SA"/>
              </w:rPr>
              <w:t>2.</w:t>
            </w:r>
            <w:r>
              <w:rPr>
                <w:rFonts w:hint="eastAsia" w:ascii="宋体" w:hAnsi="宋体" w:cs="宋体"/>
                <w:kern w:val="2"/>
                <w:sz w:val="21"/>
                <w:szCs w:val="21"/>
                <w:lang w:val="en-US" w:eastAsia="zh-CN" w:bidi="ar-SA"/>
              </w:rPr>
              <w:t>有</w:t>
            </w:r>
            <w:r>
              <w:rPr>
                <w:rFonts w:hint="eastAsia" w:ascii="宋体" w:hAnsi="宋体" w:eastAsia="宋体" w:cs="宋体"/>
                <w:kern w:val="2"/>
                <w:sz w:val="21"/>
                <w:szCs w:val="21"/>
                <w:lang w:val="en-US" w:eastAsia="zh-CN" w:bidi="ar-SA"/>
              </w:rPr>
              <w:t>专业售后维修服务在48小时内响应</w:t>
            </w:r>
            <w:r>
              <w:rPr>
                <w:rFonts w:hint="eastAsia" w:ascii="宋体" w:hAnsi="宋体" w:cs="宋体"/>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kinsoku/>
              <w:wordWrap/>
              <w:overflowPunct/>
              <w:topLinePunct w:val="0"/>
              <w:autoSpaceDE/>
              <w:autoSpaceDN/>
              <w:bidi w:val="0"/>
              <w:spacing w:line="240" w:lineRule="auto"/>
              <w:ind w:left="108" w:leftChars="0"/>
              <w:jc w:val="both"/>
              <w:textAlignment w:val="auto"/>
              <w:rPr>
                <w:rStyle w:val="37"/>
                <w:rFonts w:hint="eastAsia" w:ascii="宋体" w:hAnsi="宋体" w:eastAsia="宋体" w:cs="宋体"/>
                <w:color w:val="000000"/>
                <w:sz w:val="21"/>
                <w:szCs w:val="21"/>
                <w:lang w:val="en-US" w:eastAsia="zh-CN"/>
              </w:rPr>
            </w:pPr>
            <w:r>
              <w:rPr>
                <w:rFonts w:hint="eastAsia" w:ascii="宋体" w:hAnsi="宋体" w:eastAsia="宋体" w:cs="宋体"/>
                <w:kern w:val="2"/>
                <w:sz w:val="21"/>
                <w:szCs w:val="21"/>
                <w:lang w:val="en-US" w:eastAsia="zh-CN" w:bidi="ar-SA"/>
              </w:rPr>
              <w:t>报价要求</w:t>
            </w:r>
          </w:p>
        </w:tc>
        <w:tc>
          <w:tcPr>
            <w:tcW w:w="793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leftChars="0" w:right="0" w:rightChars="0"/>
              <w:textAlignment w:val="auto"/>
              <w:rPr>
                <w:rFonts w:hint="eastAsia" w:ascii="宋体" w:hAnsi="宋体" w:eastAsia="宋体" w:cs="宋体"/>
                <w:kern w:val="0"/>
                <w:sz w:val="21"/>
                <w:szCs w:val="21"/>
                <w:lang w:val="en-US" w:eastAsia="zh-CN"/>
              </w:rPr>
            </w:pPr>
            <w:r>
              <w:rPr>
                <w:rFonts w:hint="eastAsia" w:ascii="宋体" w:hAnsi="宋体" w:eastAsia="宋体" w:cs="宋体"/>
                <w:kern w:val="2"/>
                <w:sz w:val="21"/>
                <w:szCs w:val="21"/>
                <w:lang w:val="en-US" w:eastAsia="zh-CN" w:bidi="ar-SA"/>
              </w:rPr>
              <w:t>报价包括了为实施和完成本项目所需的设计费、制造费、材料费、利润、税费、运输费、验收、技术服务、安装调试</w:t>
            </w:r>
            <w:r>
              <w:rPr>
                <w:rFonts w:hint="eastAsia" w:ascii="宋体" w:hAnsi="宋体" w:cs="宋体"/>
                <w:kern w:val="2"/>
                <w:sz w:val="21"/>
                <w:szCs w:val="21"/>
                <w:lang w:val="en-US" w:eastAsia="zh-CN" w:bidi="ar-SA"/>
              </w:rPr>
              <w:t>、备品备件及工具</w:t>
            </w:r>
            <w:r>
              <w:rPr>
                <w:rFonts w:hint="eastAsia" w:ascii="宋体" w:hAnsi="宋体" w:eastAsia="宋体" w:cs="宋体"/>
                <w:kern w:val="2"/>
                <w:sz w:val="21"/>
                <w:szCs w:val="21"/>
                <w:lang w:val="en-US" w:eastAsia="zh-CN" w:bidi="ar-SA"/>
              </w:rPr>
              <w:t>费等达到使用条件及质保期维护维修的一切费用。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6"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kinsoku/>
              <w:wordWrap/>
              <w:overflowPunct/>
              <w:topLinePunct w:val="0"/>
              <w:autoSpaceDE/>
              <w:autoSpaceDN/>
              <w:bidi w:val="0"/>
              <w:spacing w:line="240" w:lineRule="auto"/>
              <w:ind w:left="108" w:leftChars="0"/>
              <w:jc w:val="both"/>
              <w:textAlignment w:val="auto"/>
              <w:rPr>
                <w:rStyle w:val="37"/>
                <w:rFonts w:hint="eastAsia" w:ascii="宋体" w:hAnsi="宋体" w:eastAsia="宋体" w:cs="宋体"/>
                <w:color w:val="000000"/>
                <w:sz w:val="21"/>
                <w:szCs w:val="21"/>
                <w:lang w:val="en-US" w:eastAsia="zh-CN"/>
              </w:rPr>
            </w:pPr>
            <w:r>
              <w:rPr>
                <w:rFonts w:hint="eastAsia" w:ascii="宋体" w:hAnsi="宋体" w:eastAsia="宋体" w:cs="宋体"/>
                <w:kern w:val="2"/>
                <w:sz w:val="21"/>
                <w:szCs w:val="21"/>
                <w:lang w:val="en-US" w:eastAsia="zh-CN" w:bidi="ar-SA"/>
              </w:rPr>
              <w:t>付款方式</w:t>
            </w:r>
          </w:p>
        </w:tc>
        <w:tc>
          <w:tcPr>
            <w:tcW w:w="79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货到</w:t>
            </w:r>
            <w:r>
              <w:rPr>
                <w:rFonts w:hint="eastAsia" w:ascii="宋体" w:hAnsi="宋体" w:eastAsia="宋体" w:cs="宋体"/>
                <w:kern w:val="0"/>
                <w:sz w:val="21"/>
                <w:szCs w:val="21"/>
                <w:lang w:eastAsia="zh-CN"/>
              </w:rPr>
              <w:t>工地</w:t>
            </w:r>
            <w:r>
              <w:rPr>
                <w:rFonts w:hint="eastAsia" w:ascii="宋体" w:hAnsi="宋体" w:eastAsia="宋体" w:cs="宋体"/>
                <w:kern w:val="0"/>
                <w:sz w:val="21"/>
                <w:szCs w:val="21"/>
              </w:rPr>
              <w:t>验收合格并</w:t>
            </w:r>
            <w:r>
              <w:rPr>
                <w:rFonts w:hint="eastAsia" w:ascii="宋体" w:hAnsi="宋体" w:eastAsia="宋体" w:cs="宋体"/>
                <w:kern w:val="0"/>
                <w:sz w:val="21"/>
                <w:szCs w:val="21"/>
                <w:lang w:eastAsia="zh-CN"/>
              </w:rPr>
              <w:t>收到</w:t>
            </w:r>
            <w:r>
              <w:rPr>
                <w:rFonts w:hint="eastAsia" w:ascii="宋体" w:hAnsi="宋体" w:eastAsia="宋体" w:cs="宋体"/>
                <w:kern w:val="0"/>
                <w:sz w:val="21"/>
                <w:szCs w:val="21"/>
              </w:rPr>
              <w:t>全额增值税发票后</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采购人在10个工作日内</w:t>
            </w:r>
            <w:r>
              <w:rPr>
                <w:rFonts w:hint="eastAsia" w:ascii="宋体" w:hAnsi="宋体" w:eastAsia="宋体" w:cs="宋体"/>
                <w:kern w:val="0"/>
                <w:sz w:val="21"/>
                <w:szCs w:val="21"/>
              </w:rPr>
              <w:t>支付至总合同价款的</w:t>
            </w:r>
            <w:r>
              <w:rPr>
                <w:rFonts w:hint="eastAsia" w:ascii="宋体" w:hAnsi="宋体" w:eastAsia="宋体" w:cs="宋体"/>
                <w:kern w:val="0"/>
                <w:sz w:val="21"/>
                <w:szCs w:val="21"/>
                <w:lang w:val="en-US" w:eastAsia="zh-CN"/>
              </w:rPr>
              <w:t>9</w:t>
            </w:r>
            <w:r>
              <w:rPr>
                <w:rFonts w:hint="eastAsia" w:ascii="宋体" w:hAnsi="宋体" w:cs="宋体"/>
                <w:kern w:val="0"/>
                <w:sz w:val="21"/>
                <w:szCs w:val="21"/>
                <w:lang w:val="en-US" w:eastAsia="zh-CN"/>
              </w:rPr>
              <w:t>5</w:t>
            </w:r>
            <w:r>
              <w:rPr>
                <w:rFonts w:hint="eastAsia" w:ascii="宋体" w:hAnsi="宋体" w:eastAsia="宋体" w:cs="宋体"/>
                <w:kern w:val="0"/>
                <w:sz w:val="21"/>
                <w:szCs w:val="21"/>
              </w:rPr>
              <w:t>%，剩余</w:t>
            </w:r>
            <w:r>
              <w:rPr>
                <w:rFonts w:hint="eastAsia" w:ascii="宋体" w:hAnsi="宋体" w:cs="宋体"/>
                <w:kern w:val="0"/>
                <w:sz w:val="21"/>
                <w:szCs w:val="21"/>
                <w:lang w:val="en-US" w:eastAsia="zh-CN"/>
              </w:rPr>
              <w:t>5</w:t>
            </w:r>
            <w:r>
              <w:rPr>
                <w:rFonts w:hint="eastAsia" w:ascii="宋体" w:hAnsi="宋体" w:eastAsia="宋体" w:cs="宋体"/>
                <w:kern w:val="0"/>
                <w:sz w:val="21"/>
                <w:szCs w:val="21"/>
              </w:rPr>
              <w:t>%的合同价款作为质</w:t>
            </w:r>
            <w:r>
              <w:rPr>
                <w:rFonts w:hint="eastAsia" w:ascii="宋体" w:hAnsi="宋体" w:eastAsia="宋体" w:cs="宋体"/>
                <w:kern w:val="0"/>
                <w:sz w:val="21"/>
                <w:szCs w:val="21"/>
                <w:lang w:val="en-US" w:eastAsia="zh-CN"/>
              </w:rPr>
              <w:t>量</w:t>
            </w:r>
            <w:r>
              <w:rPr>
                <w:rFonts w:hint="eastAsia" w:ascii="宋体" w:hAnsi="宋体" w:eastAsia="宋体" w:cs="宋体"/>
                <w:kern w:val="0"/>
                <w:sz w:val="21"/>
                <w:szCs w:val="21"/>
              </w:rPr>
              <w:t>保</w:t>
            </w:r>
            <w:r>
              <w:rPr>
                <w:rFonts w:hint="eastAsia" w:ascii="宋体" w:hAnsi="宋体" w:eastAsia="宋体" w:cs="宋体"/>
                <w:kern w:val="0"/>
                <w:sz w:val="21"/>
                <w:szCs w:val="21"/>
                <w:lang w:val="en-US" w:eastAsia="zh-CN"/>
              </w:rPr>
              <w:t>证</w:t>
            </w:r>
            <w:r>
              <w:rPr>
                <w:rFonts w:hint="eastAsia" w:ascii="宋体" w:hAnsi="宋体" w:eastAsia="宋体" w:cs="宋体"/>
                <w:kern w:val="0"/>
                <w:sz w:val="21"/>
                <w:szCs w:val="21"/>
              </w:rPr>
              <w:t>金。</w:t>
            </w:r>
          </w:p>
          <w:p>
            <w:pPr>
              <w:widowControl/>
              <w:numPr>
                <w:ilvl w:val="0"/>
                <w:numId w:val="0"/>
              </w:num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cs="宋体"/>
                <w:kern w:val="0"/>
                <w:sz w:val="21"/>
                <w:szCs w:val="21"/>
                <w:lang w:val="en-US" w:eastAsia="zh-CN"/>
              </w:rPr>
              <w:t>1年</w:t>
            </w:r>
            <w:r>
              <w:rPr>
                <w:rFonts w:hint="eastAsia" w:ascii="宋体" w:hAnsi="宋体" w:eastAsia="宋体" w:cs="宋体"/>
                <w:kern w:val="0"/>
                <w:sz w:val="21"/>
                <w:szCs w:val="21"/>
                <w:lang w:val="en-US" w:eastAsia="zh-CN"/>
              </w:rPr>
              <w:t>质保</w:t>
            </w:r>
            <w:r>
              <w:rPr>
                <w:rFonts w:hint="eastAsia" w:ascii="宋体" w:hAnsi="宋体" w:eastAsia="宋体" w:cs="宋体"/>
                <w:kern w:val="0"/>
                <w:sz w:val="21"/>
                <w:szCs w:val="21"/>
              </w:rPr>
              <w:t>期满后10个工作日内，</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支付剩余</w:t>
            </w:r>
            <w:r>
              <w:rPr>
                <w:rFonts w:hint="eastAsia" w:ascii="宋体" w:hAnsi="宋体" w:cs="宋体"/>
                <w:kern w:val="0"/>
                <w:sz w:val="21"/>
                <w:szCs w:val="21"/>
                <w:lang w:val="en-US" w:eastAsia="zh-CN"/>
              </w:rPr>
              <w:t>5</w:t>
            </w:r>
            <w:r>
              <w:rPr>
                <w:rFonts w:hint="eastAsia" w:ascii="宋体" w:hAnsi="宋体" w:eastAsia="宋体" w:cs="宋体"/>
                <w:kern w:val="0"/>
                <w:sz w:val="21"/>
                <w:szCs w:val="21"/>
              </w:rPr>
              <w:t>%的合同价款。</w:t>
            </w:r>
          </w:p>
          <w:p>
            <w:pPr>
              <w:widowControl/>
              <w:numPr>
                <w:ilvl w:val="0"/>
                <w:numId w:val="0"/>
              </w:numPr>
              <w:adjustRightInd w:val="0"/>
              <w:snapToGrid w:val="0"/>
              <w:ind w:left="0" w:lef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付款方式：银行转账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kinsoku/>
              <w:wordWrap/>
              <w:overflowPunct/>
              <w:topLinePunct w:val="0"/>
              <w:autoSpaceDE/>
              <w:autoSpaceDN/>
              <w:bidi w:val="0"/>
              <w:spacing w:line="240" w:lineRule="auto"/>
              <w:ind w:left="108" w:leftChars="0"/>
              <w:jc w:val="both"/>
              <w:textAlignment w:val="auto"/>
              <w:rPr>
                <w:rStyle w:val="37"/>
                <w:rFonts w:hint="eastAsia" w:ascii="宋体" w:hAnsi="宋体" w:eastAsia="宋体" w:cs="宋体"/>
                <w:color w:val="000000"/>
                <w:sz w:val="21"/>
                <w:szCs w:val="21"/>
                <w:lang w:val="en-US" w:eastAsia="zh-CN"/>
              </w:rPr>
            </w:pPr>
            <w:r>
              <w:rPr>
                <w:rFonts w:hint="eastAsia" w:ascii="宋体" w:hAnsi="宋体" w:eastAsia="宋体" w:cs="宋体"/>
                <w:kern w:val="2"/>
                <w:sz w:val="21"/>
                <w:szCs w:val="21"/>
                <w:lang w:val="en-US" w:eastAsia="zh-CN" w:bidi="ar-SA"/>
              </w:rPr>
              <w:t>交货情况</w:t>
            </w:r>
          </w:p>
        </w:tc>
        <w:tc>
          <w:tcPr>
            <w:tcW w:w="793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left="0" w:righ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1.</w:t>
            </w:r>
            <w:r>
              <w:rPr>
                <w:rFonts w:hint="eastAsia" w:ascii="宋体" w:hAnsi="宋体" w:eastAsia="宋体" w:cs="宋体"/>
                <w:kern w:val="2"/>
                <w:sz w:val="21"/>
                <w:szCs w:val="21"/>
                <w:lang w:val="en-US" w:eastAsia="zh-CN" w:bidi="ar-SA"/>
              </w:rPr>
              <w:t>交货期为合同签订后</w:t>
            </w:r>
            <w:r>
              <w:rPr>
                <w:rFonts w:hint="eastAsia" w:ascii="宋体" w:hAnsi="宋体" w:cs="宋体"/>
                <w:kern w:val="2"/>
                <w:sz w:val="21"/>
                <w:szCs w:val="21"/>
                <w:lang w:val="en-US" w:eastAsia="zh-CN" w:bidi="ar-SA"/>
              </w:rPr>
              <w:t>30</w:t>
            </w:r>
            <w:r>
              <w:rPr>
                <w:rFonts w:hint="eastAsia" w:ascii="宋体" w:hAnsi="宋体" w:eastAsia="宋体" w:cs="宋体"/>
                <w:kern w:val="2"/>
                <w:sz w:val="21"/>
                <w:szCs w:val="21"/>
                <w:lang w:val="en-US" w:eastAsia="zh-CN" w:bidi="ar-SA"/>
              </w:rPr>
              <w:t>日内完成交货。</w:t>
            </w:r>
          </w:p>
          <w:p>
            <w:pPr>
              <w:widowControl/>
              <w:numPr>
                <w:ilvl w:val="0"/>
                <w:numId w:val="0"/>
              </w:numPr>
              <w:adjustRightInd w:val="0"/>
              <w:snapToGrid w:val="0"/>
              <w:ind w:left="0" w:lef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2.交货地点根据采购人要求指定地点交货（安徽省内）。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kinsoku/>
              <w:wordWrap/>
              <w:overflowPunct/>
              <w:topLinePunct w:val="0"/>
              <w:autoSpaceDE/>
              <w:autoSpaceDN/>
              <w:bidi w:val="0"/>
              <w:spacing w:line="240" w:lineRule="auto"/>
              <w:ind w:left="108" w:leftChars="0"/>
              <w:jc w:val="both"/>
              <w:textAlignment w:val="auto"/>
              <w:rPr>
                <w:rStyle w:val="37"/>
                <w:rFonts w:hint="eastAsia" w:ascii="宋体" w:hAnsi="宋体" w:eastAsia="宋体" w:cs="宋体"/>
                <w:color w:val="000000"/>
                <w:sz w:val="21"/>
                <w:szCs w:val="21"/>
                <w:lang w:val="en-US" w:eastAsia="zh-CN"/>
              </w:rPr>
            </w:pPr>
            <w:r>
              <w:rPr>
                <w:rFonts w:hint="eastAsia" w:ascii="宋体" w:hAnsi="宋体" w:eastAsia="宋体" w:cs="宋体"/>
                <w:kern w:val="2"/>
                <w:sz w:val="21"/>
                <w:szCs w:val="21"/>
                <w:lang w:val="en-US" w:eastAsia="zh-CN" w:bidi="ar-SA"/>
              </w:rPr>
              <w:t>验收要求</w:t>
            </w:r>
          </w:p>
        </w:tc>
        <w:tc>
          <w:tcPr>
            <w:tcW w:w="79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供应商应提供产品</w:t>
            </w:r>
            <w:r>
              <w:rPr>
                <w:rFonts w:hint="eastAsia" w:ascii="宋体" w:hAnsi="宋体" w:eastAsia="宋体" w:cs="宋体"/>
                <w:kern w:val="0"/>
                <w:sz w:val="21"/>
                <w:szCs w:val="21"/>
                <w:lang w:val="en-US" w:eastAsia="zh-CN"/>
              </w:rPr>
              <w:t>质量合格证书、使用说明书（中文）、维修保养手册（中文）、配件及工具等</w:t>
            </w:r>
            <w:r>
              <w:rPr>
                <w:rFonts w:hint="eastAsia" w:ascii="宋体" w:hAnsi="宋体" w:cs="宋体"/>
                <w:kern w:val="0"/>
                <w:sz w:val="21"/>
                <w:szCs w:val="21"/>
                <w:lang w:val="en-US" w:eastAsia="zh-CN"/>
              </w:rPr>
              <w:t>（如有）</w:t>
            </w:r>
            <w:r>
              <w:rPr>
                <w:rFonts w:hint="eastAsia" w:ascii="宋体" w:hAnsi="宋体" w:eastAsia="宋体" w:cs="宋体"/>
                <w:kern w:val="0"/>
                <w:sz w:val="21"/>
                <w:szCs w:val="21"/>
                <w:lang w:val="en-US" w:eastAsia="zh-CN"/>
              </w:rPr>
              <w:t>。</w:t>
            </w:r>
          </w:p>
          <w:p>
            <w:pPr>
              <w:widowControl/>
              <w:numPr>
                <w:ilvl w:val="0"/>
                <w:numId w:val="0"/>
              </w:numPr>
              <w:adjustRightInd w:val="0"/>
              <w:snapToGrid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2.供应商</w:t>
            </w:r>
            <w:r>
              <w:rPr>
                <w:rFonts w:hint="eastAsia" w:ascii="宋体" w:hAnsi="宋体" w:eastAsia="宋体" w:cs="宋体"/>
                <w:kern w:val="0"/>
                <w:sz w:val="21"/>
                <w:szCs w:val="21"/>
              </w:rPr>
              <w:t>必须严格按照</w:t>
            </w:r>
            <w:r>
              <w:rPr>
                <w:rFonts w:hint="eastAsia" w:ascii="宋体" w:hAnsi="宋体" w:cs="宋体"/>
                <w:kern w:val="0"/>
                <w:sz w:val="21"/>
                <w:szCs w:val="21"/>
                <w:lang w:val="en-US" w:eastAsia="zh-CN"/>
              </w:rPr>
              <w:t>技术参数及</w:t>
            </w:r>
            <w:r>
              <w:rPr>
                <w:rFonts w:hint="eastAsia" w:ascii="宋体" w:hAnsi="宋体" w:eastAsia="宋体" w:cs="宋体"/>
                <w:kern w:val="0"/>
                <w:sz w:val="21"/>
                <w:szCs w:val="21"/>
              </w:rPr>
              <w:t>合同</w:t>
            </w:r>
            <w:r>
              <w:rPr>
                <w:rFonts w:hint="eastAsia" w:ascii="宋体" w:hAnsi="宋体" w:cs="宋体"/>
                <w:kern w:val="0"/>
                <w:sz w:val="21"/>
                <w:szCs w:val="21"/>
                <w:lang w:val="en-US" w:eastAsia="zh-CN"/>
              </w:rPr>
              <w:t>文件</w:t>
            </w:r>
            <w:r>
              <w:rPr>
                <w:rFonts w:hint="eastAsia" w:ascii="宋体" w:hAnsi="宋体" w:eastAsia="宋体" w:cs="宋体"/>
                <w:kern w:val="0"/>
                <w:sz w:val="21"/>
                <w:szCs w:val="21"/>
              </w:rPr>
              <w:t>约定的要求</w:t>
            </w:r>
            <w:r>
              <w:rPr>
                <w:rFonts w:hint="eastAsia" w:ascii="宋体" w:hAnsi="宋体" w:cs="宋体"/>
                <w:kern w:val="0"/>
                <w:sz w:val="21"/>
                <w:szCs w:val="21"/>
                <w:lang w:val="en-US" w:eastAsia="zh-CN"/>
              </w:rPr>
              <w:t>供货</w:t>
            </w:r>
            <w:r>
              <w:rPr>
                <w:rFonts w:hint="eastAsia" w:ascii="宋体" w:hAnsi="宋体" w:eastAsia="宋体" w:cs="宋体"/>
                <w:kern w:val="0"/>
                <w:sz w:val="21"/>
                <w:szCs w:val="21"/>
              </w:rPr>
              <w:t>，否则</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有权拒收</w:t>
            </w:r>
            <w:r>
              <w:rPr>
                <w:rFonts w:hint="eastAsia" w:ascii="宋体" w:hAnsi="宋体" w:cs="宋体"/>
                <w:kern w:val="0"/>
                <w:sz w:val="21"/>
                <w:szCs w:val="21"/>
                <w:lang w:eastAsia="zh-CN"/>
              </w:rPr>
              <w:t>。</w:t>
            </w:r>
          </w:p>
        </w:tc>
      </w:tr>
    </w:tbl>
    <w:p>
      <w:pPr>
        <w:pStyle w:val="3"/>
        <w:numPr>
          <w:ilvl w:val="0"/>
          <w:numId w:val="0"/>
        </w:numPr>
        <w:spacing w:before="240" w:after="240"/>
        <w:ind w:left="402"/>
        <w:jc w:val="both"/>
        <w:rPr>
          <w:rFonts w:hint="eastAsia"/>
        </w:rPr>
      </w:pPr>
    </w:p>
    <w:p>
      <w:pPr>
        <w:rPr>
          <w:rFonts w:hint="eastAsia"/>
        </w:rPr>
      </w:pPr>
    </w:p>
    <w:p>
      <w:pPr>
        <w:pStyle w:val="13"/>
        <w:ind w:left="0" w:leftChars="0" w:firstLine="0" w:firstLineChars="0"/>
        <w:rPr>
          <w:rFonts w:hint="eastAsia" w:ascii="宋体" w:hAnsi="宋体" w:cs="仿宋_GB2312"/>
          <w:sz w:val="30"/>
          <w:szCs w:val="30"/>
        </w:rPr>
      </w:pPr>
    </w:p>
    <w:p>
      <w:pPr>
        <w:pStyle w:val="10"/>
        <w:numPr>
          <w:ilvl w:val="0"/>
          <w:numId w:val="4"/>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4"/>
        <w:tblpPr w:leftFromText="180" w:rightFromText="180" w:vertAnchor="text" w:horzAnchor="page" w:tblpX="1555" w:tblpY="67"/>
        <w:tblOverlap w:val="never"/>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436"/>
        <w:gridCol w:w="1600"/>
        <w:gridCol w:w="1326"/>
        <w:gridCol w:w="966"/>
        <w:gridCol w:w="1261"/>
        <w:gridCol w:w="956"/>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59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43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名称</w:t>
            </w:r>
          </w:p>
        </w:tc>
        <w:tc>
          <w:tcPr>
            <w:tcW w:w="160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品牌型号</w:t>
            </w:r>
          </w:p>
        </w:tc>
        <w:tc>
          <w:tcPr>
            <w:tcW w:w="132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w:t>
            </w:r>
          </w:p>
        </w:tc>
        <w:tc>
          <w:tcPr>
            <w:tcW w:w="96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6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颜色</w:t>
            </w:r>
          </w:p>
        </w:tc>
        <w:tc>
          <w:tcPr>
            <w:tcW w:w="95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单价</w:t>
            </w:r>
          </w:p>
        </w:tc>
        <w:tc>
          <w:tcPr>
            <w:tcW w:w="93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96" w:type="dxa"/>
            <w:vAlign w:val="center"/>
          </w:tcPr>
          <w:p>
            <w:pPr>
              <w:spacing w:before="100" w:beforeAutospacing="1" w:after="100" w:afterAutospacing="1"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36" w:type="dxa"/>
            <w:vAlign w:val="center"/>
          </w:tcPr>
          <w:p>
            <w:pPr>
              <w:widowControl/>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精铣刨鼓</w:t>
            </w:r>
          </w:p>
        </w:tc>
        <w:tc>
          <w:tcPr>
            <w:tcW w:w="1600" w:type="dxa"/>
            <w:vAlign w:val="center"/>
          </w:tcPr>
          <w:p>
            <w:pPr>
              <w:widowControl/>
              <w:jc w:val="center"/>
              <w:textAlignment w:val="center"/>
              <w:rPr>
                <w:rFonts w:hint="eastAsia" w:ascii="宋体" w:hAnsi="宋体" w:eastAsia="宋体" w:cs="宋体"/>
                <w:sz w:val="21"/>
                <w:szCs w:val="21"/>
              </w:rPr>
            </w:pPr>
          </w:p>
        </w:tc>
        <w:tc>
          <w:tcPr>
            <w:tcW w:w="1326"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辆</w:t>
            </w:r>
          </w:p>
        </w:tc>
        <w:tc>
          <w:tcPr>
            <w:tcW w:w="96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61" w:type="dxa"/>
            <w:vAlign w:val="center"/>
          </w:tcPr>
          <w:p>
            <w:pPr>
              <w:spacing w:before="100" w:beforeAutospacing="1" w:after="100" w:afterAutospacing="1" w:line="300" w:lineRule="exact"/>
              <w:jc w:val="center"/>
              <w:rPr>
                <w:rFonts w:hint="eastAsia" w:ascii="宋体" w:hAnsi="宋体" w:eastAsia="宋体" w:cs="宋体"/>
                <w:sz w:val="21"/>
                <w:szCs w:val="21"/>
              </w:rPr>
            </w:pPr>
          </w:p>
        </w:tc>
        <w:tc>
          <w:tcPr>
            <w:tcW w:w="956" w:type="dxa"/>
            <w:vAlign w:val="center"/>
          </w:tcPr>
          <w:p>
            <w:pPr>
              <w:jc w:val="center"/>
              <w:rPr>
                <w:rFonts w:hint="eastAsia" w:ascii="宋体" w:hAnsi="宋体" w:eastAsia="宋体" w:cs="宋体"/>
                <w:sz w:val="21"/>
                <w:szCs w:val="21"/>
              </w:rPr>
            </w:pPr>
          </w:p>
        </w:tc>
        <w:tc>
          <w:tcPr>
            <w:tcW w:w="934"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96" w:type="dxa"/>
            <w:vAlign w:val="center"/>
          </w:tcPr>
          <w:p>
            <w:pPr>
              <w:spacing w:before="100" w:beforeAutospacing="1" w:after="100" w:afterAutospacing="1" w:line="360" w:lineRule="auto"/>
              <w:jc w:val="center"/>
              <w:rPr>
                <w:rFonts w:hint="eastAsia" w:ascii="宋体" w:hAnsi="宋体" w:eastAsia="宋体" w:cs="宋体"/>
                <w:sz w:val="21"/>
                <w:szCs w:val="21"/>
              </w:rPr>
            </w:pPr>
          </w:p>
        </w:tc>
        <w:tc>
          <w:tcPr>
            <w:tcW w:w="1436" w:type="dxa"/>
            <w:vAlign w:val="center"/>
          </w:tcPr>
          <w:p>
            <w:pPr>
              <w:widowControl/>
              <w:jc w:val="center"/>
              <w:textAlignment w:val="center"/>
              <w:rPr>
                <w:rFonts w:hint="eastAsia" w:ascii="宋体" w:hAnsi="宋体" w:eastAsia="宋体" w:cs="宋体"/>
                <w:sz w:val="21"/>
                <w:szCs w:val="21"/>
              </w:rPr>
            </w:pPr>
          </w:p>
        </w:tc>
        <w:tc>
          <w:tcPr>
            <w:tcW w:w="1600" w:type="dxa"/>
            <w:vAlign w:val="center"/>
          </w:tcPr>
          <w:p>
            <w:pPr>
              <w:widowControl/>
              <w:jc w:val="center"/>
              <w:textAlignment w:val="center"/>
              <w:rPr>
                <w:rFonts w:hint="eastAsia" w:ascii="宋体" w:hAnsi="宋体" w:eastAsia="宋体" w:cs="宋体"/>
                <w:sz w:val="21"/>
                <w:szCs w:val="21"/>
              </w:rPr>
            </w:pPr>
          </w:p>
        </w:tc>
        <w:tc>
          <w:tcPr>
            <w:tcW w:w="1326" w:type="dxa"/>
            <w:vAlign w:val="center"/>
          </w:tcPr>
          <w:p>
            <w:pPr>
              <w:jc w:val="center"/>
              <w:rPr>
                <w:rFonts w:hint="eastAsia" w:ascii="宋体" w:hAnsi="宋体" w:eastAsia="宋体" w:cs="宋体"/>
                <w:sz w:val="21"/>
                <w:szCs w:val="21"/>
              </w:rPr>
            </w:pPr>
          </w:p>
        </w:tc>
        <w:tc>
          <w:tcPr>
            <w:tcW w:w="966" w:type="dxa"/>
            <w:vAlign w:val="center"/>
          </w:tcPr>
          <w:p>
            <w:pPr>
              <w:jc w:val="center"/>
              <w:rPr>
                <w:rFonts w:hint="eastAsia" w:ascii="宋体" w:hAnsi="宋体" w:eastAsia="宋体" w:cs="宋体"/>
                <w:sz w:val="21"/>
                <w:szCs w:val="21"/>
              </w:rPr>
            </w:pPr>
          </w:p>
        </w:tc>
        <w:tc>
          <w:tcPr>
            <w:tcW w:w="1261" w:type="dxa"/>
            <w:vAlign w:val="center"/>
          </w:tcPr>
          <w:p>
            <w:pPr>
              <w:spacing w:before="100" w:beforeAutospacing="1" w:after="100" w:afterAutospacing="1" w:line="360" w:lineRule="auto"/>
              <w:jc w:val="center"/>
              <w:rPr>
                <w:rFonts w:hint="eastAsia" w:ascii="宋体" w:hAnsi="宋体" w:eastAsia="宋体" w:cs="宋体"/>
                <w:sz w:val="21"/>
                <w:szCs w:val="21"/>
              </w:rPr>
            </w:pPr>
          </w:p>
        </w:tc>
        <w:tc>
          <w:tcPr>
            <w:tcW w:w="956" w:type="dxa"/>
            <w:vAlign w:val="center"/>
          </w:tcPr>
          <w:p>
            <w:pPr>
              <w:jc w:val="center"/>
              <w:rPr>
                <w:rFonts w:hint="eastAsia" w:ascii="宋体" w:hAnsi="宋体" w:eastAsia="宋体" w:cs="宋体"/>
                <w:sz w:val="21"/>
                <w:szCs w:val="21"/>
              </w:rPr>
            </w:pPr>
          </w:p>
        </w:tc>
        <w:tc>
          <w:tcPr>
            <w:tcW w:w="934"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596" w:type="dxa"/>
            <w:vAlign w:val="center"/>
          </w:tcPr>
          <w:p>
            <w:pPr>
              <w:spacing w:before="100" w:beforeAutospacing="1" w:after="100" w:afterAutospacing="1" w:line="360" w:lineRule="auto"/>
              <w:jc w:val="center"/>
              <w:rPr>
                <w:rFonts w:hint="eastAsia" w:ascii="宋体" w:hAnsi="宋体" w:eastAsia="宋体" w:cs="宋体"/>
                <w:sz w:val="21"/>
                <w:szCs w:val="21"/>
              </w:rPr>
            </w:pPr>
          </w:p>
        </w:tc>
        <w:tc>
          <w:tcPr>
            <w:tcW w:w="1436" w:type="dxa"/>
            <w:vAlign w:val="center"/>
          </w:tcPr>
          <w:p>
            <w:pPr>
              <w:widowControl/>
              <w:jc w:val="center"/>
              <w:textAlignment w:val="center"/>
              <w:rPr>
                <w:rFonts w:hint="eastAsia" w:ascii="宋体" w:hAnsi="宋体" w:eastAsia="宋体" w:cs="宋体"/>
                <w:sz w:val="21"/>
                <w:szCs w:val="21"/>
              </w:rPr>
            </w:pPr>
          </w:p>
        </w:tc>
        <w:tc>
          <w:tcPr>
            <w:tcW w:w="1600" w:type="dxa"/>
            <w:vAlign w:val="center"/>
          </w:tcPr>
          <w:p>
            <w:pPr>
              <w:widowControl/>
              <w:jc w:val="center"/>
              <w:textAlignment w:val="center"/>
              <w:rPr>
                <w:rFonts w:hint="eastAsia" w:ascii="宋体" w:hAnsi="宋体" w:eastAsia="宋体" w:cs="宋体"/>
                <w:sz w:val="21"/>
                <w:szCs w:val="21"/>
              </w:rPr>
            </w:pPr>
          </w:p>
        </w:tc>
        <w:tc>
          <w:tcPr>
            <w:tcW w:w="1326" w:type="dxa"/>
            <w:vAlign w:val="center"/>
          </w:tcPr>
          <w:p>
            <w:pPr>
              <w:jc w:val="center"/>
              <w:rPr>
                <w:rFonts w:hint="eastAsia" w:ascii="宋体" w:hAnsi="宋体" w:eastAsia="宋体" w:cs="宋体"/>
                <w:sz w:val="21"/>
                <w:szCs w:val="21"/>
              </w:rPr>
            </w:pPr>
          </w:p>
        </w:tc>
        <w:tc>
          <w:tcPr>
            <w:tcW w:w="966" w:type="dxa"/>
            <w:vAlign w:val="center"/>
          </w:tcPr>
          <w:p>
            <w:pPr>
              <w:jc w:val="center"/>
              <w:rPr>
                <w:rFonts w:hint="eastAsia" w:ascii="宋体" w:hAnsi="宋体" w:eastAsia="宋体" w:cs="宋体"/>
                <w:sz w:val="21"/>
                <w:szCs w:val="21"/>
              </w:rPr>
            </w:pPr>
          </w:p>
        </w:tc>
        <w:tc>
          <w:tcPr>
            <w:tcW w:w="1261" w:type="dxa"/>
            <w:vAlign w:val="center"/>
          </w:tcPr>
          <w:p>
            <w:pPr>
              <w:spacing w:before="100" w:beforeAutospacing="1" w:after="100" w:afterAutospacing="1" w:line="360" w:lineRule="auto"/>
              <w:jc w:val="center"/>
              <w:rPr>
                <w:rFonts w:hint="eastAsia" w:ascii="宋体" w:hAnsi="宋体" w:eastAsia="宋体" w:cs="宋体"/>
                <w:sz w:val="21"/>
                <w:szCs w:val="21"/>
              </w:rPr>
            </w:pPr>
          </w:p>
        </w:tc>
        <w:tc>
          <w:tcPr>
            <w:tcW w:w="956" w:type="dxa"/>
            <w:vAlign w:val="center"/>
          </w:tcPr>
          <w:p>
            <w:pPr>
              <w:jc w:val="center"/>
              <w:rPr>
                <w:rFonts w:hint="eastAsia" w:ascii="宋体" w:hAnsi="宋体" w:eastAsia="宋体" w:cs="宋体"/>
                <w:sz w:val="21"/>
                <w:szCs w:val="21"/>
              </w:rPr>
            </w:pPr>
          </w:p>
        </w:tc>
        <w:tc>
          <w:tcPr>
            <w:tcW w:w="934"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596" w:type="dxa"/>
            <w:vAlign w:val="center"/>
          </w:tcPr>
          <w:p>
            <w:pPr>
              <w:spacing w:before="100" w:beforeAutospacing="1" w:after="100" w:afterAutospacing="1" w:line="360" w:lineRule="auto"/>
              <w:jc w:val="center"/>
              <w:rPr>
                <w:rFonts w:hint="eastAsia" w:ascii="宋体" w:hAnsi="宋体" w:eastAsia="宋体" w:cs="宋体"/>
                <w:sz w:val="21"/>
                <w:szCs w:val="21"/>
              </w:rPr>
            </w:pPr>
            <w:bookmarkStart w:id="96" w:name="_Toc9834_WPSOffice_Level1"/>
          </w:p>
        </w:tc>
        <w:tc>
          <w:tcPr>
            <w:tcW w:w="1436" w:type="dxa"/>
            <w:vAlign w:val="center"/>
          </w:tcPr>
          <w:p>
            <w:pPr>
              <w:widowControl/>
              <w:jc w:val="center"/>
              <w:textAlignment w:val="center"/>
              <w:rPr>
                <w:rFonts w:hint="eastAsia" w:ascii="宋体" w:hAnsi="宋体" w:eastAsia="宋体" w:cs="宋体"/>
                <w:sz w:val="21"/>
                <w:szCs w:val="21"/>
              </w:rPr>
            </w:pPr>
          </w:p>
        </w:tc>
        <w:tc>
          <w:tcPr>
            <w:tcW w:w="1600" w:type="dxa"/>
            <w:vAlign w:val="center"/>
          </w:tcPr>
          <w:p>
            <w:pPr>
              <w:widowControl/>
              <w:jc w:val="center"/>
              <w:textAlignment w:val="center"/>
              <w:rPr>
                <w:rFonts w:hint="eastAsia" w:ascii="宋体" w:hAnsi="宋体" w:eastAsia="宋体" w:cs="宋体"/>
                <w:sz w:val="21"/>
                <w:szCs w:val="21"/>
              </w:rPr>
            </w:pPr>
          </w:p>
        </w:tc>
        <w:tc>
          <w:tcPr>
            <w:tcW w:w="1326" w:type="dxa"/>
            <w:vAlign w:val="center"/>
          </w:tcPr>
          <w:p>
            <w:pPr>
              <w:jc w:val="center"/>
              <w:rPr>
                <w:rFonts w:hint="eastAsia" w:ascii="宋体" w:hAnsi="宋体" w:eastAsia="宋体" w:cs="宋体"/>
                <w:sz w:val="21"/>
                <w:szCs w:val="21"/>
              </w:rPr>
            </w:pPr>
          </w:p>
        </w:tc>
        <w:tc>
          <w:tcPr>
            <w:tcW w:w="966" w:type="dxa"/>
            <w:vAlign w:val="center"/>
          </w:tcPr>
          <w:p>
            <w:pPr>
              <w:jc w:val="center"/>
              <w:rPr>
                <w:rFonts w:hint="eastAsia" w:ascii="宋体" w:hAnsi="宋体" w:eastAsia="宋体" w:cs="宋体"/>
                <w:sz w:val="21"/>
                <w:szCs w:val="21"/>
              </w:rPr>
            </w:pPr>
          </w:p>
        </w:tc>
        <w:tc>
          <w:tcPr>
            <w:tcW w:w="1261" w:type="dxa"/>
            <w:vAlign w:val="center"/>
          </w:tcPr>
          <w:p>
            <w:pPr>
              <w:spacing w:before="100" w:beforeAutospacing="1" w:after="100" w:afterAutospacing="1" w:line="360" w:lineRule="auto"/>
              <w:jc w:val="center"/>
              <w:rPr>
                <w:rFonts w:hint="eastAsia" w:ascii="宋体" w:hAnsi="宋体" w:eastAsia="宋体" w:cs="宋体"/>
                <w:sz w:val="21"/>
                <w:szCs w:val="21"/>
              </w:rPr>
            </w:pPr>
          </w:p>
        </w:tc>
        <w:tc>
          <w:tcPr>
            <w:tcW w:w="956" w:type="dxa"/>
            <w:vAlign w:val="center"/>
          </w:tcPr>
          <w:p>
            <w:pPr>
              <w:jc w:val="center"/>
              <w:rPr>
                <w:rFonts w:hint="eastAsia" w:ascii="宋体" w:hAnsi="宋体" w:eastAsia="宋体" w:cs="宋体"/>
                <w:sz w:val="21"/>
                <w:szCs w:val="21"/>
              </w:rPr>
            </w:pPr>
          </w:p>
        </w:tc>
        <w:tc>
          <w:tcPr>
            <w:tcW w:w="934" w:type="dxa"/>
            <w:vAlign w:val="center"/>
          </w:tcPr>
          <w:p>
            <w:pPr>
              <w:jc w:val="center"/>
              <w:rPr>
                <w:rFonts w:hint="eastAsia" w:ascii="宋体" w:hAnsi="宋体" w:eastAsia="宋体" w:cs="宋体"/>
                <w:sz w:val="21"/>
                <w:szCs w:val="21"/>
              </w:rPr>
            </w:pPr>
          </w:p>
        </w:tc>
      </w:tr>
    </w:tbl>
    <w:p>
      <w:pPr>
        <w:jc w:val="cente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 xml:space="preserve">第六章 </w:t>
      </w:r>
      <w:r>
        <w:rPr>
          <w:rFonts w:ascii="Times New Roman" w:hAnsi="Times New Roman" w:eastAsia="宋体" w:cs="Times New Roman"/>
          <w:b/>
          <w:bCs/>
          <w:sz w:val="36"/>
          <w:szCs w:val="36"/>
        </w:rPr>
        <w:t>响应文件格式</w:t>
      </w:r>
      <w:bookmarkEnd w:id="96"/>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97" w:name="_Toc5145_WPSOffice_Level1"/>
      <w:bookmarkStart w:id="98" w:name="_Toc1914_WPSOffice_Level1"/>
      <w:bookmarkStart w:id="99" w:name="_Toc17394_WPSOffice_Level1"/>
      <w:bookmarkStart w:id="100" w:name="_Toc27552_WPSOffice_Level1"/>
      <w:r>
        <w:rPr>
          <w:rFonts w:ascii="Times New Roman" w:hAnsi="Times New Roman" w:eastAsia="黑体" w:cs="Times New Roman"/>
          <w:sz w:val="50"/>
          <w:szCs w:val="50"/>
        </w:rPr>
        <w:t>响  应  文  件</w:t>
      </w:r>
      <w:bookmarkEnd w:id="97"/>
      <w:bookmarkEnd w:id="98"/>
      <w:bookmarkEnd w:id="99"/>
      <w:bookmarkEnd w:id="100"/>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01" w:name="_Toc25232_WPSOffice_Level2"/>
      <w:bookmarkStart w:id="102"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101"/>
      <w:bookmarkEnd w:id="102"/>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103" w:name="_Toc31577_WPSOffice_Level2"/>
      <w:bookmarkStart w:id="104"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103"/>
      <w:bookmarkEnd w:id="104"/>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rPr>
        <w:br w:type="page"/>
      </w:r>
      <w:bookmarkStart w:id="105" w:name="_Toc21974_WPSOffice_Level2"/>
      <w:bookmarkStart w:id="106" w:name="_Toc22351_WPSOffice_Level2"/>
      <w:r>
        <w:rPr>
          <w:rFonts w:ascii="Times New Roman" w:hAnsi="Times New Roman" w:eastAsia="黑体" w:cs="Times New Roman"/>
          <w:sz w:val="28"/>
          <w:szCs w:val="28"/>
        </w:rPr>
        <w:t>目     录</w:t>
      </w:r>
      <w:bookmarkEnd w:id="105"/>
      <w:bookmarkEnd w:id="106"/>
    </w:p>
    <w:p>
      <w:pPr>
        <w:pStyle w:val="2"/>
      </w:pPr>
    </w:p>
    <w:p>
      <w:pPr>
        <w:keepNext w:val="0"/>
        <w:keepLines w:val="0"/>
        <w:pageBreakBefore w:val="0"/>
        <w:widowControl w:val="0"/>
        <w:kinsoku/>
        <w:wordWrap/>
        <w:overflowPunct/>
        <w:topLinePunct w:val="0"/>
        <w:autoSpaceDE/>
        <w:autoSpaceDN/>
        <w:bidi w:val="0"/>
        <w:adjustRightInd/>
        <w:snapToGrid/>
        <w:spacing w:line="500" w:lineRule="atLeast"/>
        <w:ind w:firstLine="420"/>
        <w:textAlignment w:val="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00" w:lineRule="atLeast"/>
        <w:ind w:firstLine="420"/>
        <w:textAlignment w:val="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00" w:lineRule="atLeast"/>
        <w:ind w:firstLine="420"/>
        <w:textAlignment w:val="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keepNext w:val="0"/>
        <w:keepLines w:val="0"/>
        <w:pageBreakBefore w:val="0"/>
        <w:widowControl w:val="0"/>
        <w:kinsoku/>
        <w:wordWrap/>
        <w:overflowPunct/>
        <w:topLinePunct w:val="0"/>
        <w:autoSpaceDE/>
        <w:autoSpaceDN/>
        <w:bidi w:val="0"/>
        <w:adjustRightInd/>
        <w:snapToGrid/>
        <w:spacing w:line="500" w:lineRule="atLeast"/>
        <w:ind w:firstLine="420"/>
        <w:textAlignment w:val="auto"/>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00" w:lineRule="atLeast"/>
        <w:ind w:firstLine="420"/>
        <w:textAlignment w:val="auto"/>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00" w:lineRule="atLeast"/>
        <w:ind w:firstLine="420"/>
        <w:textAlignment w:val="auto"/>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00" w:lineRule="atLeast"/>
        <w:ind w:firstLine="420"/>
        <w:textAlignment w:val="auto"/>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00" w:lineRule="atLeast"/>
        <w:ind w:firstLine="420"/>
        <w:textAlignment w:val="auto"/>
        <w:rPr>
          <w:rFonts w:ascii="Times New Roman" w:hAnsi="Times New Roman" w:cs="Times New Roman"/>
        </w:rPr>
      </w:pPr>
      <w:r>
        <w:rPr>
          <w:rFonts w:hint="eastAsia" w:ascii="Times New Roman" w:hAnsi="Times New Roman" w:cs="Times New Roman"/>
        </w:rPr>
        <w:t>（8）供货方案；</w:t>
      </w:r>
    </w:p>
    <w:p>
      <w:pPr>
        <w:pStyle w:val="2"/>
        <w:keepNext w:val="0"/>
        <w:keepLines w:val="0"/>
        <w:pageBreakBefore w:val="0"/>
        <w:widowControl w:val="0"/>
        <w:kinsoku/>
        <w:wordWrap/>
        <w:overflowPunct/>
        <w:topLinePunct w:val="0"/>
        <w:autoSpaceDE/>
        <w:autoSpaceDN/>
        <w:bidi w:val="0"/>
        <w:adjustRightInd/>
        <w:snapToGrid/>
        <w:spacing w:line="500" w:lineRule="atLeast"/>
        <w:ind w:firstLine="420"/>
        <w:textAlignment w:val="auto"/>
        <w:rPr>
          <w:rFonts w:hint="eastAsia"/>
          <w:lang w:eastAsia="zh-CN"/>
        </w:rPr>
      </w:pPr>
      <w:r>
        <w:rPr>
          <w:rFonts w:hint="eastAsia"/>
        </w:rPr>
        <w:t>（9）响应参数表</w:t>
      </w:r>
      <w:r>
        <w:rPr>
          <w:rFonts w:hint="eastAsia"/>
          <w:lang w:eastAsia="zh-CN"/>
        </w:rPr>
        <w:t>；</w:t>
      </w:r>
    </w:p>
    <w:p>
      <w:pPr>
        <w:pStyle w:val="2"/>
        <w:keepNext w:val="0"/>
        <w:keepLines w:val="0"/>
        <w:pageBreakBefore w:val="0"/>
        <w:widowControl w:val="0"/>
        <w:kinsoku/>
        <w:wordWrap/>
        <w:overflowPunct/>
        <w:topLinePunct w:val="0"/>
        <w:autoSpaceDE/>
        <w:autoSpaceDN/>
        <w:bidi w:val="0"/>
        <w:adjustRightInd/>
        <w:snapToGrid/>
        <w:spacing w:line="500" w:lineRule="atLeast"/>
        <w:ind w:firstLine="420"/>
        <w:textAlignment w:val="auto"/>
        <w:rPr>
          <w:rFonts w:hint="eastAsia"/>
          <w:lang w:eastAsia="zh-CN"/>
        </w:rPr>
      </w:pPr>
      <w:r>
        <w:rPr>
          <w:rFonts w:hint="eastAsia"/>
          <w:lang w:eastAsia="zh-CN"/>
        </w:rPr>
        <w:t>（</w:t>
      </w:r>
      <w:r>
        <w:rPr>
          <w:rFonts w:hint="eastAsia"/>
          <w:lang w:val="en-US" w:eastAsia="zh-CN"/>
        </w:rPr>
        <w:t>10</w:t>
      </w:r>
      <w:r>
        <w:rPr>
          <w:rFonts w:hint="eastAsia"/>
          <w:lang w:eastAsia="zh-CN"/>
        </w:rPr>
        <w:t>）其他资料；</w:t>
      </w: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07" w:name="_Toc29399_WPSOffice_Level1"/>
      <w:bookmarkStart w:id="108" w:name="_Toc2765_WPSOffice_Level1"/>
      <w:bookmarkStart w:id="109" w:name="_Toc30031_WPSOffice_Level1"/>
      <w:bookmarkStart w:id="110" w:name="_Toc18312_WPSOffice_Level1"/>
      <w:bookmarkStart w:id="111" w:name="_Toc1687_WPSOffice_Level1"/>
      <w:r>
        <w:rPr>
          <w:rFonts w:ascii="Times New Roman" w:hAnsi="Times New Roman" w:eastAsia="黑体" w:cs="Times New Roman"/>
          <w:sz w:val="28"/>
          <w:szCs w:val="28"/>
        </w:rPr>
        <w:t>一、报价函</w:t>
      </w:r>
      <w:bookmarkEnd w:id="107"/>
      <w:bookmarkEnd w:id="108"/>
      <w:bookmarkEnd w:id="109"/>
      <w:bookmarkEnd w:id="110"/>
      <w:bookmarkEnd w:id="111"/>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ascii="Times New Roman" w:hAnsi="Times New Roman" w:cs="Times New Roman"/>
          <w:sz w:val="24"/>
        </w:rPr>
        <w:t>合同包询比文件的全部内容，愿意以人民币(大写)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交货期</w:t>
      </w:r>
      <w:r>
        <w:rPr>
          <w:rFonts w:ascii="Times New Roman" w:hAnsi="Times New Roman" w:cs="Times New Roman"/>
          <w:sz w:val="24"/>
          <w:u w:val="single"/>
        </w:rPr>
        <w:t xml:space="preserve">           </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12" w:name="_Toc18668_WPSOffice_Level1"/>
      <w:bookmarkStart w:id="113" w:name="_Toc8695_WPSOffice_Level1"/>
      <w:bookmarkStart w:id="114" w:name="_Toc12530_WPSOffice_Level1"/>
      <w:bookmarkStart w:id="115" w:name="_Toc14563_WPSOffice_Level1"/>
      <w:bookmarkStart w:id="116" w:name="_Toc32350_WPSOffice_Level1"/>
      <w:r>
        <w:rPr>
          <w:rFonts w:ascii="Times New Roman" w:hAnsi="Times New Roman" w:eastAsia="黑体" w:cs="Times New Roman"/>
          <w:sz w:val="28"/>
          <w:szCs w:val="28"/>
        </w:rPr>
        <w:t>二、法定代表人身份证明及授权委托书</w:t>
      </w:r>
      <w:bookmarkEnd w:id="112"/>
      <w:bookmarkEnd w:id="113"/>
      <w:bookmarkEnd w:id="114"/>
      <w:bookmarkEnd w:id="115"/>
      <w:bookmarkEnd w:id="116"/>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17" w:name="_Toc20803_WPSOffice_Level2"/>
      <w:bookmarkStart w:id="118" w:name="_Toc5153_WPSOffice_Level2"/>
      <w:r>
        <w:rPr>
          <w:rFonts w:ascii="Times New Roman" w:hAnsi="Times New Roman" w:eastAsia="黑体" w:cs="Times New Roman"/>
          <w:bCs/>
          <w:sz w:val="28"/>
          <w:szCs w:val="28"/>
        </w:rPr>
        <w:t>2-1 法定代表人身份证明</w:t>
      </w:r>
      <w:bookmarkEnd w:id="117"/>
      <w:bookmarkEnd w:id="118"/>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19" w:name="_Toc12035_WPSOffice_Level2"/>
      <w:bookmarkStart w:id="120"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19"/>
      <w:bookmarkEnd w:id="120"/>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w:t>
      </w:r>
      <w:r>
        <w:rPr>
          <w:rFonts w:hint="eastAsia" w:ascii="宋体" w:hAnsi="宋体" w:eastAsia="宋体" w:cs="宋体"/>
          <w:szCs w:val="21"/>
          <w:u w:val="single"/>
        </w:rPr>
        <w:t xml:space="preserve">                            </w:t>
      </w:r>
      <w:r>
        <w:rPr>
          <w:rFonts w:hint="eastAsia" w:ascii="宋体" w:hAnsi="宋体" w:eastAsia="宋体" w:cs="宋体"/>
          <w:szCs w:val="21"/>
        </w:rPr>
        <w:t>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w:t>
      </w:r>
      <w:r>
        <w:rPr>
          <w:rFonts w:hint="eastAsia" w:ascii="宋体" w:hAnsi="宋体" w:eastAsia="宋体" w:cs="宋体"/>
          <w:szCs w:val="21"/>
          <w:u w:val="single"/>
        </w:rPr>
        <w:t xml:space="preserve">                       </w:t>
      </w:r>
      <w:r>
        <w:rPr>
          <w:rFonts w:hint="eastAsia" w:ascii="宋体" w:hAnsi="宋体" w:eastAsia="宋体" w:cs="宋体"/>
          <w:szCs w:val="21"/>
        </w:rPr>
        <w:t xml:space="preserve">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21" w:name="_Toc24530_WPSOffice_Level1"/>
      <w:bookmarkStart w:id="122" w:name="_Toc15186_WPSOffice_Level1"/>
      <w:bookmarkStart w:id="123" w:name="_Toc32085_WPSOffice_Level1"/>
      <w:bookmarkStart w:id="124" w:name="_Toc24567_WPSOffice_Level1"/>
      <w:bookmarkStart w:id="125"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21"/>
      <w:bookmarkEnd w:id="122"/>
      <w:bookmarkEnd w:id="123"/>
      <w:bookmarkEnd w:id="124"/>
      <w:r>
        <w:rPr>
          <w:rFonts w:hint="eastAsia" w:ascii="Times New Roman" w:hAnsi="Times New Roman" w:eastAsia="黑体" w:cs="Times New Roman"/>
          <w:sz w:val="28"/>
          <w:szCs w:val="28"/>
        </w:rPr>
        <w:t>报价清单</w:t>
      </w:r>
      <w:bookmarkEnd w:id="125"/>
    </w:p>
    <w:p>
      <w:pPr>
        <w:rPr>
          <w:rFonts w:ascii="仿宋" w:hAnsi="仿宋" w:eastAsia="仿宋"/>
          <w:sz w:val="30"/>
          <w:szCs w:val="30"/>
        </w:rPr>
      </w:pPr>
    </w:p>
    <w:tbl>
      <w:tblPr>
        <w:tblStyle w:val="14"/>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004"/>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81" w:type="dxa"/>
            <w:vAlign w:val="center"/>
          </w:tcPr>
          <w:p>
            <w:pPr>
              <w:jc w:val="center"/>
              <w:rPr>
                <w:sz w:val="30"/>
                <w:szCs w:val="30"/>
              </w:rPr>
            </w:pPr>
            <w:r>
              <w:rPr>
                <w:rFonts w:hint="eastAsia"/>
                <w:sz w:val="30"/>
                <w:szCs w:val="30"/>
              </w:rPr>
              <w:t>序号</w:t>
            </w:r>
          </w:p>
        </w:tc>
        <w:tc>
          <w:tcPr>
            <w:tcW w:w="1004"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681"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004"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pStyle w:val="2"/>
      </w:pPr>
    </w:p>
    <w:p>
      <w:pPr>
        <w:rPr>
          <w:rFonts w:ascii="仿宋" w:hAnsi="仿宋" w:eastAsia="仿宋"/>
          <w:sz w:val="30"/>
          <w:szCs w:val="30"/>
        </w:rPr>
      </w:pPr>
      <w:r>
        <w:rPr>
          <w:rFonts w:hint="eastAsia" w:ascii="仿宋" w:hAnsi="仿宋" w:eastAsia="仿宋"/>
          <w:sz w:val="30"/>
          <w:szCs w:val="30"/>
        </w:rPr>
        <w:t>报价人（单位签章）：</w:t>
      </w:r>
    </w:p>
    <w:p>
      <w:pPr>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ascii="Times New Roman" w:hAnsi="Times New Roman" w:eastAsia="黑体" w:cs="Times New Roman"/>
          <w:sz w:val="24"/>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pStyle w:val="2"/>
      </w:pPr>
    </w:p>
    <w:p>
      <w:pPr>
        <w:pStyle w:val="2"/>
      </w:pPr>
    </w:p>
    <w:p>
      <w:pPr>
        <w:topLinePunct/>
        <w:spacing w:line="440" w:lineRule="exact"/>
        <w:jc w:val="center"/>
        <w:rPr>
          <w:rFonts w:ascii="Times New Roman" w:hAnsi="Times New Roman" w:eastAsia="黑体" w:cs="Times New Roman"/>
          <w:sz w:val="28"/>
          <w:szCs w:val="28"/>
        </w:rPr>
      </w:pPr>
      <w:bookmarkStart w:id="126" w:name="_Toc22815_WPSOffice_Level1"/>
      <w:bookmarkStart w:id="127" w:name="_Toc23545_WPSOffice_Level1"/>
      <w:bookmarkStart w:id="128" w:name="_Toc10436_WPSOffice_Level1"/>
      <w:bookmarkStart w:id="129" w:name="_Toc7738_WPSOffice_Level1"/>
      <w:bookmarkStart w:id="130"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31" w:name="_Toc2807_WPSOffice_Level2"/>
      <w:bookmarkStart w:id="132" w:name="_Toc27600_WPSOffice_Level2"/>
      <w:r>
        <w:rPr>
          <w:rFonts w:ascii="Times New Roman" w:hAnsi="Times New Roman" w:eastAsia="黑体" w:cs="Times New Roman"/>
          <w:sz w:val="28"/>
          <w:szCs w:val="28"/>
        </w:rPr>
        <w:t>供应商基本情况</w:t>
      </w:r>
      <w:bookmarkEnd w:id="126"/>
      <w:bookmarkEnd w:id="127"/>
      <w:bookmarkEnd w:id="128"/>
      <w:bookmarkEnd w:id="129"/>
      <w:bookmarkEnd w:id="130"/>
      <w:bookmarkEnd w:id="131"/>
      <w:bookmarkEnd w:id="132"/>
    </w:p>
    <w:p>
      <w:pPr>
        <w:topLinePunct/>
        <w:spacing w:line="440" w:lineRule="exact"/>
        <w:jc w:val="center"/>
        <w:rPr>
          <w:rFonts w:ascii="Times New Roman" w:hAnsi="Times New Roman" w:cs="Times New Roman"/>
          <w:sz w:val="23"/>
          <w:szCs w:val="23"/>
        </w:rPr>
      </w:pPr>
    </w:p>
    <w:tbl>
      <w:tblPr>
        <w:tblStyle w:val="14"/>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33" w:name="_Toc5072_WPSOffice_Level1"/>
      <w:bookmarkStart w:id="134" w:name="_Toc18547_WPSOffice_Level1"/>
      <w:bookmarkStart w:id="135" w:name="_Toc1452_WPSOffice_Level1"/>
      <w:bookmarkStart w:id="136" w:name="_Toc3772_WPSOffice_Level1"/>
      <w:bookmarkStart w:id="137" w:name="_Toc19004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33"/>
      <w:bookmarkEnd w:id="134"/>
      <w:bookmarkEnd w:id="135"/>
      <w:bookmarkEnd w:id="136"/>
      <w:bookmarkEnd w:id="137"/>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w:t>
      </w:r>
      <w:r>
        <w:rPr>
          <w:rFonts w:hint="eastAsia" w:ascii="Times New Roman" w:hAnsi="Times New Roman" w:eastAsia="黑体" w:cs="Times New Roman"/>
          <w:szCs w:val="21"/>
          <w:u w:val="single"/>
          <w:lang w:val="en-US" w:eastAsia="zh-CN"/>
        </w:rPr>
        <w:t>3</w:t>
      </w:r>
      <w:r>
        <w:rPr>
          <w:rFonts w:hint="eastAsia" w:ascii="Times New Roman" w:hAnsi="Times New Roman" w:eastAsia="黑体" w:cs="Times New Roman"/>
          <w:szCs w:val="21"/>
          <w:u w:val="single"/>
        </w:rPr>
        <w:t>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38" w:name="_Toc3893_WPSOffice_Level1"/>
      <w:bookmarkStart w:id="139" w:name="_Toc9267_WPSOffice_Level1"/>
      <w:bookmarkStart w:id="140" w:name="_Toc5403_WPSOffice_Level1"/>
      <w:bookmarkStart w:id="141" w:name="_Toc12019_WPSOffice_Level1"/>
      <w:bookmarkStart w:id="142" w:name="_Toc30712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38"/>
      <w:bookmarkEnd w:id="139"/>
      <w:bookmarkEnd w:id="140"/>
      <w:bookmarkEnd w:id="141"/>
      <w:bookmarkEnd w:id="142"/>
    </w:p>
    <w:p>
      <w:pPr>
        <w:topLinePunct/>
        <w:spacing w:line="440" w:lineRule="exact"/>
        <w:rPr>
          <w:rFonts w:ascii="Times New Roman" w:hAnsi="Times New Roman" w:cs="Times New Roman"/>
          <w:bCs/>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left"/>
        <w:rPr>
          <w:rFonts w:ascii="黑体" w:hAnsi="黑体" w:eastAsia="黑体" w:cs="黑体"/>
          <w:sz w:val="28"/>
          <w:szCs w:val="28"/>
        </w:rPr>
      </w:pPr>
      <w:r>
        <w:rPr>
          <w:rFonts w:hint="eastAsia" w:ascii="黑体" w:hAnsi="黑体" w:eastAsia="黑体" w:cs="黑体"/>
          <w:sz w:val="28"/>
          <w:szCs w:val="28"/>
        </w:rPr>
        <w:t>技术</w:t>
      </w:r>
      <w:r>
        <w:rPr>
          <w:rFonts w:hint="eastAsia" w:ascii="黑体" w:hAnsi="黑体" w:eastAsia="黑体" w:cs="黑体"/>
          <w:sz w:val="28"/>
          <w:szCs w:val="28"/>
          <w:lang w:eastAsia="zh-CN"/>
        </w:rPr>
        <w:t>性能（质量）指标描述</w:t>
      </w:r>
    </w:p>
    <w:p>
      <w:pPr>
        <w:pStyle w:val="2"/>
        <w:numPr>
          <w:ilvl w:val="0"/>
          <w:numId w:val="5"/>
        </w:numPr>
        <w:jc w:val="left"/>
        <w:rPr>
          <w:rFonts w:ascii="黑体" w:hAnsi="黑体" w:eastAsia="黑体" w:cs="黑体"/>
          <w:sz w:val="28"/>
          <w:szCs w:val="28"/>
        </w:rPr>
      </w:pPr>
      <w:r>
        <w:rPr>
          <w:rFonts w:hint="eastAsia" w:ascii="黑体" w:hAnsi="黑体" w:eastAsia="黑体" w:cs="黑体"/>
          <w:sz w:val="28"/>
          <w:szCs w:val="28"/>
          <w:lang w:eastAsia="zh-CN"/>
        </w:rPr>
        <w:t>供货方案</w:t>
      </w:r>
    </w:p>
    <w:p>
      <w:pPr>
        <w:pStyle w:val="2"/>
        <w:numPr>
          <w:ilvl w:val="0"/>
          <w:numId w:val="5"/>
        </w:numPr>
        <w:jc w:val="left"/>
        <w:rPr>
          <w:rFonts w:ascii="黑体" w:hAnsi="黑体" w:eastAsia="黑体" w:cs="黑体"/>
          <w:sz w:val="28"/>
          <w:szCs w:val="28"/>
        </w:rPr>
      </w:pPr>
      <w:r>
        <w:rPr>
          <w:rFonts w:hint="eastAsia" w:ascii="黑体" w:hAnsi="黑体" w:eastAsia="黑体" w:cs="黑体"/>
          <w:sz w:val="28"/>
          <w:szCs w:val="28"/>
          <w:lang w:eastAsia="zh-CN"/>
        </w:rPr>
        <w:t>响应参数表</w:t>
      </w:r>
    </w:p>
    <w:p>
      <w:pPr>
        <w:pStyle w:val="2"/>
        <w:numPr>
          <w:ilvl w:val="0"/>
          <w:numId w:val="5"/>
        </w:numPr>
        <w:jc w:val="left"/>
        <w:rPr>
          <w:rFonts w:ascii="黑体" w:hAnsi="黑体" w:eastAsia="黑体" w:cs="黑体"/>
          <w:sz w:val="28"/>
          <w:szCs w:val="28"/>
        </w:rPr>
      </w:pPr>
      <w:r>
        <w:rPr>
          <w:rFonts w:hint="eastAsia" w:ascii="黑体" w:hAnsi="黑体" w:eastAsia="黑体" w:cs="黑体"/>
          <w:sz w:val="28"/>
          <w:szCs w:val="28"/>
          <w:lang w:eastAsia="zh-CN"/>
        </w:rPr>
        <w:t>其他资料</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0"/>
        </w:numPr>
        <w:jc w:val="both"/>
        <w:rPr>
          <w:rFonts w:ascii="黑体" w:hAnsi="黑体" w:eastAsia="黑体" w:cs="黑体"/>
          <w:sz w:val="28"/>
          <w:szCs w:val="28"/>
        </w:rPr>
      </w:pPr>
      <w:bookmarkStart w:id="143" w:name="_GoBack"/>
      <w:bookmarkEnd w:id="14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4">
    <w:nsid w:val="4DFADC70"/>
    <w:multiLevelType w:val="singleLevel"/>
    <w:tmpl w:val="4DFADC70"/>
    <w:lvl w:ilvl="0" w:tentative="0">
      <w:start w:val="2"/>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97557"/>
    <w:rsid w:val="00172A27"/>
    <w:rsid w:val="00186BF0"/>
    <w:rsid w:val="001D799F"/>
    <w:rsid w:val="00204239"/>
    <w:rsid w:val="00210A1D"/>
    <w:rsid w:val="00272678"/>
    <w:rsid w:val="003C1F4B"/>
    <w:rsid w:val="004A6DC8"/>
    <w:rsid w:val="00546E4E"/>
    <w:rsid w:val="005A597C"/>
    <w:rsid w:val="005B4823"/>
    <w:rsid w:val="00690999"/>
    <w:rsid w:val="00701543"/>
    <w:rsid w:val="007216EC"/>
    <w:rsid w:val="00750D66"/>
    <w:rsid w:val="007F0A1D"/>
    <w:rsid w:val="008E1521"/>
    <w:rsid w:val="008E4C5C"/>
    <w:rsid w:val="009130D0"/>
    <w:rsid w:val="009322AF"/>
    <w:rsid w:val="00972105"/>
    <w:rsid w:val="009D0BEC"/>
    <w:rsid w:val="00A33BB1"/>
    <w:rsid w:val="00A9740D"/>
    <w:rsid w:val="00B01AD7"/>
    <w:rsid w:val="00BA1CAE"/>
    <w:rsid w:val="00BE703C"/>
    <w:rsid w:val="00D60F2E"/>
    <w:rsid w:val="00EB51A2"/>
    <w:rsid w:val="00F56741"/>
    <w:rsid w:val="00F73306"/>
    <w:rsid w:val="01057133"/>
    <w:rsid w:val="01261938"/>
    <w:rsid w:val="01516AAC"/>
    <w:rsid w:val="015F01C5"/>
    <w:rsid w:val="016467FF"/>
    <w:rsid w:val="016B560F"/>
    <w:rsid w:val="016F3AE4"/>
    <w:rsid w:val="01702902"/>
    <w:rsid w:val="01992D6C"/>
    <w:rsid w:val="01A05D40"/>
    <w:rsid w:val="01B6046E"/>
    <w:rsid w:val="01C47A83"/>
    <w:rsid w:val="01D26FB5"/>
    <w:rsid w:val="01D8197B"/>
    <w:rsid w:val="01F423F9"/>
    <w:rsid w:val="020967F0"/>
    <w:rsid w:val="021B6523"/>
    <w:rsid w:val="024946D1"/>
    <w:rsid w:val="0250686A"/>
    <w:rsid w:val="0256368E"/>
    <w:rsid w:val="026A1B90"/>
    <w:rsid w:val="028275B1"/>
    <w:rsid w:val="02836B8D"/>
    <w:rsid w:val="02B7452C"/>
    <w:rsid w:val="02D65DED"/>
    <w:rsid w:val="02E96424"/>
    <w:rsid w:val="02F44385"/>
    <w:rsid w:val="03380757"/>
    <w:rsid w:val="033E575A"/>
    <w:rsid w:val="038226D6"/>
    <w:rsid w:val="03B141EB"/>
    <w:rsid w:val="03C834BA"/>
    <w:rsid w:val="03D56ECF"/>
    <w:rsid w:val="03D630D0"/>
    <w:rsid w:val="03DF68F4"/>
    <w:rsid w:val="03ED0A2F"/>
    <w:rsid w:val="03F510F7"/>
    <w:rsid w:val="040F0B7F"/>
    <w:rsid w:val="04211E08"/>
    <w:rsid w:val="04367644"/>
    <w:rsid w:val="04457667"/>
    <w:rsid w:val="045A4B7B"/>
    <w:rsid w:val="04642508"/>
    <w:rsid w:val="04685518"/>
    <w:rsid w:val="047A7331"/>
    <w:rsid w:val="048819D9"/>
    <w:rsid w:val="04A248E7"/>
    <w:rsid w:val="04AB6E27"/>
    <w:rsid w:val="04C9670A"/>
    <w:rsid w:val="04EC0DEF"/>
    <w:rsid w:val="050C173D"/>
    <w:rsid w:val="052B12A4"/>
    <w:rsid w:val="05435747"/>
    <w:rsid w:val="054839F6"/>
    <w:rsid w:val="056121D6"/>
    <w:rsid w:val="05770B44"/>
    <w:rsid w:val="057D77E1"/>
    <w:rsid w:val="05A74DBC"/>
    <w:rsid w:val="05AE7642"/>
    <w:rsid w:val="05BC7068"/>
    <w:rsid w:val="05CB4EDA"/>
    <w:rsid w:val="05EC445F"/>
    <w:rsid w:val="06206644"/>
    <w:rsid w:val="06233674"/>
    <w:rsid w:val="06356AB4"/>
    <w:rsid w:val="0637658C"/>
    <w:rsid w:val="06420BE5"/>
    <w:rsid w:val="064F44F5"/>
    <w:rsid w:val="065D54FA"/>
    <w:rsid w:val="06677F89"/>
    <w:rsid w:val="06750697"/>
    <w:rsid w:val="067B57E2"/>
    <w:rsid w:val="068C3E93"/>
    <w:rsid w:val="069B3C00"/>
    <w:rsid w:val="06C76C7A"/>
    <w:rsid w:val="06CA1760"/>
    <w:rsid w:val="06D93C80"/>
    <w:rsid w:val="07245E71"/>
    <w:rsid w:val="073A3426"/>
    <w:rsid w:val="0757367C"/>
    <w:rsid w:val="07595CAC"/>
    <w:rsid w:val="076F25A8"/>
    <w:rsid w:val="077C1812"/>
    <w:rsid w:val="078B6B9E"/>
    <w:rsid w:val="07A10C59"/>
    <w:rsid w:val="07A45C35"/>
    <w:rsid w:val="07C61AEA"/>
    <w:rsid w:val="07E23ADF"/>
    <w:rsid w:val="08183C31"/>
    <w:rsid w:val="08200168"/>
    <w:rsid w:val="08315767"/>
    <w:rsid w:val="08356FE4"/>
    <w:rsid w:val="08376EC4"/>
    <w:rsid w:val="083C2C8C"/>
    <w:rsid w:val="083C51DC"/>
    <w:rsid w:val="086D4ACA"/>
    <w:rsid w:val="087E3A40"/>
    <w:rsid w:val="08A5652C"/>
    <w:rsid w:val="08AC525A"/>
    <w:rsid w:val="08AC6280"/>
    <w:rsid w:val="08D5567E"/>
    <w:rsid w:val="08D840D9"/>
    <w:rsid w:val="090917CB"/>
    <w:rsid w:val="090B1608"/>
    <w:rsid w:val="09193D26"/>
    <w:rsid w:val="092D5CEC"/>
    <w:rsid w:val="09306D58"/>
    <w:rsid w:val="09306E7A"/>
    <w:rsid w:val="094F782B"/>
    <w:rsid w:val="096B1B3E"/>
    <w:rsid w:val="0973495D"/>
    <w:rsid w:val="098078A9"/>
    <w:rsid w:val="099C614A"/>
    <w:rsid w:val="09A07033"/>
    <w:rsid w:val="09A35E85"/>
    <w:rsid w:val="09B36429"/>
    <w:rsid w:val="09BE6112"/>
    <w:rsid w:val="09D122E9"/>
    <w:rsid w:val="0A132DA4"/>
    <w:rsid w:val="0A242FE7"/>
    <w:rsid w:val="0A2C751F"/>
    <w:rsid w:val="0A3641B0"/>
    <w:rsid w:val="0A3769B7"/>
    <w:rsid w:val="0A605CF3"/>
    <w:rsid w:val="0A6564B9"/>
    <w:rsid w:val="0AA52BD3"/>
    <w:rsid w:val="0AAC4813"/>
    <w:rsid w:val="0ACB14D5"/>
    <w:rsid w:val="0AD20A59"/>
    <w:rsid w:val="0AD30A5A"/>
    <w:rsid w:val="0B0109E6"/>
    <w:rsid w:val="0B575C8E"/>
    <w:rsid w:val="0B8C0B40"/>
    <w:rsid w:val="0B9E7AAB"/>
    <w:rsid w:val="0BBD53FC"/>
    <w:rsid w:val="0BD95321"/>
    <w:rsid w:val="0BE53DBD"/>
    <w:rsid w:val="0BF64289"/>
    <w:rsid w:val="0C1F3F50"/>
    <w:rsid w:val="0C2030B4"/>
    <w:rsid w:val="0C210E8A"/>
    <w:rsid w:val="0C2D25CC"/>
    <w:rsid w:val="0C3A6DCE"/>
    <w:rsid w:val="0C471C14"/>
    <w:rsid w:val="0C50326D"/>
    <w:rsid w:val="0C5344EB"/>
    <w:rsid w:val="0C5B011A"/>
    <w:rsid w:val="0C7615FB"/>
    <w:rsid w:val="0C854A24"/>
    <w:rsid w:val="0C932008"/>
    <w:rsid w:val="0C954935"/>
    <w:rsid w:val="0C9E6EE9"/>
    <w:rsid w:val="0CD21ED4"/>
    <w:rsid w:val="0CD93263"/>
    <w:rsid w:val="0CEE2538"/>
    <w:rsid w:val="0CF20119"/>
    <w:rsid w:val="0CFF356B"/>
    <w:rsid w:val="0D0C53E6"/>
    <w:rsid w:val="0D1C692C"/>
    <w:rsid w:val="0D1F7FB3"/>
    <w:rsid w:val="0D421699"/>
    <w:rsid w:val="0D491784"/>
    <w:rsid w:val="0DB25E5C"/>
    <w:rsid w:val="0DBC5FD9"/>
    <w:rsid w:val="0DBF7526"/>
    <w:rsid w:val="0DE17D3B"/>
    <w:rsid w:val="0DE55C13"/>
    <w:rsid w:val="0DF76096"/>
    <w:rsid w:val="0E353D12"/>
    <w:rsid w:val="0E3766AA"/>
    <w:rsid w:val="0E3C6E1E"/>
    <w:rsid w:val="0E421045"/>
    <w:rsid w:val="0E5B2709"/>
    <w:rsid w:val="0EC101C2"/>
    <w:rsid w:val="0EC70BFA"/>
    <w:rsid w:val="0ED43311"/>
    <w:rsid w:val="0EE02793"/>
    <w:rsid w:val="0EF55437"/>
    <w:rsid w:val="0F084473"/>
    <w:rsid w:val="0F3638ED"/>
    <w:rsid w:val="0F56600C"/>
    <w:rsid w:val="0F704352"/>
    <w:rsid w:val="0F723405"/>
    <w:rsid w:val="0FDB62B2"/>
    <w:rsid w:val="0FF70D71"/>
    <w:rsid w:val="100A243A"/>
    <w:rsid w:val="1015385D"/>
    <w:rsid w:val="10406357"/>
    <w:rsid w:val="104B5DF8"/>
    <w:rsid w:val="1055158F"/>
    <w:rsid w:val="105C3B19"/>
    <w:rsid w:val="107348E1"/>
    <w:rsid w:val="107B36EC"/>
    <w:rsid w:val="10B0731E"/>
    <w:rsid w:val="10C02202"/>
    <w:rsid w:val="10C56148"/>
    <w:rsid w:val="10EE14A7"/>
    <w:rsid w:val="10F42D61"/>
    <w:rsid w:val="10F71714"/>
    <w:rsid w:val="11076A24"/>
    <w:rsid w:val="11082369"/>
    <w:rsid w:val="110B15DD"/>
    <w:rsid w:val="1111746F"/>
    <w:rsid w:val="112B09BB"/>
    <w:rsid w:val="115C0B2F"/>
    <w:rsid w:val="119B7A2E"/>
    <w:rsid w:val="119D73DC"/>
    <w:rsid w:val="11B93700"/>
    <w:rsid w:val="11CD0AF7"/>
    <w:rsid w:val="11DA54F2"/>
    <w:rsid w:val="11F4632B"/>
    <w:rsid w:val="12137AF9"/>
    <w:rsid w:val="121B6810"/>
    <w:rsid w:val="12243423"/>
    <w:rsid w:val="12367A81"/>
    <w:rsid w:val="12371F81"/>
    <w:rsid w:val="1237641B"/>
    <w:rsid w:val="12411CF0"/>
    <w:rsid w:val="124D1B8B"/>
    <w:rsid w:val="125034F1"/>
    <w:rsid w:val="125F420A"/>
    <w:rsid w:val="12752E29"/>
    <w:rsid w:val="12845883"/>
    <w:rsid w:val="12857018"/>
    <w:rsid w:val="129B7928"/>
    <w:rsid w:val="12D73FF1"/>
    <w:rsid w:val="12DC3AAD"/>
    <w:rsid w:val="12DC49E1"/>
    <w:rsid w:val="12DE1788"/>
    <w:rsid w:val="12E15AAD"/>
    <w:rsid w:val="12E56E05"/>
    <w:rsid w:val="12EF29CB"/>
    <w:rsid w:val="12F9640D"/>
    <w:rsid w:val="1301017A"/>
    <w:rsid w:val="131D7C46"/>
    <w:rsid w:val="13A613F8"/>
    <w:rsid w:val="13A61F8A"/>
    <w:rsid w:val="13EB2E20"/>
    <w:rsid w:val="13EE17CA"/>
    <w:rsid w:val="13F71AAC"/>
    <w:rsid w:val="13F727DE"/>
    <w:rsid w:val="141603C9"/>
    <w:rsid w:val="143E047A"/>
    <w:rsid w:val="14411FCB"/>
    <w:rsid w:val="146A70C1"/>
    <w:rsid w:val="14980C4A"/>
    <w:rsid w:val="1498179F"/>
    <w:rsid w:val="14BA42FD"/>
    <w:rsid w:val="14C61549"/>
    <w:rsid w:val="14DC7DC8"/>
    <w:rsid w:val="14E01A95"/>
    <w:rsid w:val="150A1554"/>
    <w:rsid w:val="153122C9"/>
    <w:rsid w:val="15455939"/>
    <w:rsid w:val="154F540A"/>
    <w:rsid w:val="156752D2"/>
    <w:rsid w:val="156F6E5A"/>
    <w:rsid w:val="15833F89"/>
    <w:rsid w:val="1589623D"/>
    <w:rsid w:val="15C36A4E"/>
    <w:rsid w:val="15C97D91"/>
    <w:rsid w:val="15E451EB"/>
    <w:rsid w:val="15EB36FD"/>
    <w:rsid w:val="15F55102"/>
    <w:rsid w:val="16057AB2"/>
    <w:rsid w:val="161C2B3E"/>
    <w:rsid w:val="162149AE"/>
    <w:rsid w:val="16542610"/>
    <w:rsid w:val="16576E90"/>
    <w:rsid w:val="16664275"/>
    <w:rsid w:val="168626AD"/>
    <w:rsid w:val="16924BAE"/>
    <w:rsid w:val="16B70E3D"/>
    <w:rsid w:val="16C91F6A"/>
    <w:rsid w:val="16D65EF5"/>
    <w:rsid w:val="16E80C72"/>
    <w:rsid w:val="16F516A4"/>
    <w:rsid w:val="17067E9D"/>
    <w:rsid w:val="173B67EB"/>
    <w:rsid w:val="17555AF7"/>
    <w:rsid w:val="17606543"/>
    <w:rsid w:val="1771268E"/>
    <w:rsid w:val="17795CB2"/>
    <w:rsid w:val="1781794F"/>
    <w:rsid w:val="17E53404"/>
    <w:rsid w:val="17F9165D"/>
    <w:rsid w:val="18027B12"/>
    <w:rsid w:val="181810E3"/>
    <w:rsid w:val="181C5AFE"/>
    <w:rsid w:val="18262728"/>
    <w:rsid w:val="18276115"/>
    <w:rsid w:val="18307B65"/>
    <w:rsid w:val="184C3483"/>
    <w:rsid w:val="18555ABF"/>
    <w:rsid w:val="187640C8"/>
    <w:rsid w:val="18893D8F"/>
    <w:rsid w:val="189B41AF"/>
    <w:rsid w:val="18B9509A"/>
    <w:rsid w:val="18F85CC5"/>
    <w:rsid w:val="191A70DD"/>
    <w:rsid w:val="1943613C"/>
    <w:rsid w:val="198527A8"/>
    <w:rsid w:val="19902CF2"/>
    <w:rsid w:val="199C3B12"/>
    <w:rsid w:val="199F4D38"/>
    <w:rsid w:val="19B34DB1"/>
    <w:rsid w:val="19C9294C"/>
    <w:rsid w:val="19CC7A79"/>
    <w:rsid w:val="19D150E1"/>
    <w:rsid w:val="19DD457B"/>
    <w:rsid w:val="19FD2538"/>
    <w:rsid w:val="1A17222A"/>
    <w:rsid w:val="1A4F4592"/>
    <w:rsid w:val="1A8962C8"/>
    <w:rsid w:val="1AC27301"/>
    <w:rsid w:val="1AC3476E"/>
    <w:rsid w:val="1AE35E18"/>
    <w:rsid w:val="1B0525A1"/>
    <w:rsid w:val="1B063DBD"/>
    <w:rsid w:val="1B2136A5"/>
    <w:rsid w:val="1B3A5814"/>
    <w:rsid w:val="1B742B49"/>
    <w:rsid w:val="1B7A2038"/>
    <w:rsid w:val="1B7D4D66"/>
    <w:rsid w:val="1B830B8C"/>
    <w:rsid w:val="1B8B6665"/>
    <w:rsid w:val="1BA07D6D"/>
    <w:rsid w:val="1BC458EB"/>
    <w:rsid w:val="1C4E3A72"/>
    <w:rsid w:val="1C511068"/>
    <w:rsid w:val="1C591E3C"/>
    <w:rsid w:val="1C5A6DF2"/>
    <w:rsid w:val="1C8702AB"/>
    <w:rsid w:val="1CAD29F5"/>
    <w:rsid w:val="1CDE2D4A"/>
    <w:rsid w:val="1CE41B29"/>
    <w:rsid w:val="1CF6219E"/>
    <w:rsid w:val="1D011989"/>
    <w:rsid w:val="1D0E51AB"/>
    <w:rsid w:val="1D1C4C9A"/>
    <w:rsid w:val="1D2C0C7A"/>
    <w:rsid w:val="1D305121"/>
    <w:rsid w:val="1D4318D2"/>
    <w:rsid w:val="1D435A83"/>
    <w:rsid w:val="1D502683"/>
    <w:rsid w:val="1D582C93"/>
    <w:rsid w:val="1D5F77B4"/>
    <w:rsid w:val="1D667421"/>
    <w:rsid w:val="1D6A0A81"/>
    <w:rsid w:val="1D8F37AE"/>
    <w:rsid w:val="1DA538B1"/>
    <w:rsid w:val="1DCA0187"/>
    <w:rsid w:val="1DE026A3"/>
    <w:rsid w:val="1DEE3EE6"/>
    <w:rsid w:val="1DEF15E5"/>
    <w:rsid w:val="1DFB3480"/>
    <w:rsid w:val="1E076BA3"/>
    <w:rsid w:val="1E373F50"/>
    <w:rsid w:val="1E4B412F"/>
    <w:rsid w:val="1E547E7A"/>
    <w:rsid w:val="1E553BD5"/>
    <w:rsid w:val="1E74728F"/>
    <w:rsid w:val="1EB01493"/>
    <w:rsid w:val="1EB45B84"/>
    <w:rsid w:val="1ED566BF"/>
    <w:rsid w:val="1EDD4E34"/>
    <w:rsid w:val="1EE97FFB"/>
    <w:rsid w:val="1F0079C8"/>
    <w:rsid w:val="1F1F765A"/>
    <w:rsid w:val="1F4849A4"/>
    <w:rsid w:val="1F837870"/>
    <w:rsid w:val="1F8841C9"/>
    <w:rsid w:val="1F942DC6"/>
    <w:rsid w:val="1F9F7B9A"/>
    <w:rsid w:val="1FC653B9"/>
    <w:rsid w:val="1FC830F6"/>
    <w:rsid w:val="1FFF49B3"/>
    <w:rsid w:val="200A49DA"/>
    <w:rsid w:val="2010615E"/>
    <w:rsid w:val="202E73DC"/>
    <w:rsid w:val="20350D4E"/>
    <w:rsid w:val="205B3A40"/>
    <w:rsid w:val="207C19DD"/>
    <w:rsid w:val="209A4709"/>
    <w:rsid w:val="20A32AD4"/>
    <w:rsid w:val="20BB0B4F"/>
    <w:rsid w:val="20C14537"/>
    <w:rsid w:val="20C23964"/>
    <w:rsid w:val="20D03B7B"/>
    <w:rsid w:val="20ED699B"/>
    <w:rsid w:val="211B2CD8"/>
    <w:rsid w:val="21225095"/>
    <w:rsid w:val="21303DB9"/>
    <w:rsid w:val="217F414A"/>
    <w:rsid w:val="21957A4E"/>
    <w:rsid w:val="21B209FB"/>
    <w:rsid w:val="21C10A3D"/>
    <w:rsid w:val="21C307B3"/>
    <w:rsid w:val="21CE3C80"/>
    <w:rsid w:val="21D11C50"/>
    <w:rsid w:val="21E27CC2"/>
    <w:rsid w:val="21F26E49"/>
    <w:rsid w:val="21FC1CC5"/>
    <w:rsid w:val="220F22ED"/>
    <w:rsid w:val="22290B71"/>
    <w:rsid w:val="223920C8"/>
    <w:rsid w:val="2257773E"/>
    <w:rsid w:val="228C37EE"/>
    <w:rsid w:val="228C6100"/>
    <w:rsid w:val="22A75A54"/>
    <w:rsid w:val="22B440FE"/>
    <w:rsid w:val="22B62802"/>
    <w:rsid w:val="22BD7457"/>
    <w:rsid w:val="22C75FB3"/>
    <w:rsid w:val="22CE51C0"/>
    <w:rsid w:val="22DF71DB"/>
    <w:rsid w:val="22FB3ADB"/>
    <w:rsid w:val="231432F6"/>
    <w:rsid w:val="23202A87"/>
    <w:rsid w:val="23211294"/>
    <w:rsid w:val="23291D55"/>
    <w:rsid w:val="23331629"/>
    <w:rsid w:val="23533555"/>
    <w:rsid w:val="235356C5"/>
    <w:rsid w:val="235C166E"/>
    <w:rsid w:val="23B23A20"/>
    <w:rsid w:val="23B5629D"/>
    <w:rsid w:val="23C10881"/>
    <w:rsid w:val="23F21382"/>
    <w:rsid w:val="23F25D22"/>
    <w:rsid w:val="24202C55"/>
    <w:rsid w:val="244554CD"/>
    <w:rsid w:val="244637AD"/>
    <w:rsid w:val="2446522A"/>
    <w:rsid w:val="244D04EE"/>
    <w:rsid w:val="249A29C0"/>
    <w:rsid w:val="24C22F3D"/>
    <w:rsid w:val="24C74E0F"/>
    <w:rsid w:val="24CC38EA"/>
    <w:rsid w:val="24E8008F"/>
    <w:rsid w:val="24EA1E5C"/>
    <w:rsid w:val="24F713BB"/>
    <w:rsid w:val="2507530A"/>
    <w:rsid w:val="251C753A"/>
    <w:rsid w:val="251D242F"/>
    <w:rsid w:val="252C2973"/>
    <w:rsid w:val="25374EF4"/>
    <w:rsid w:val="25A466AC"/>
    <w:rsid w:val="25BD32CA"/>
    <w:rsid w:val="25CD46BA"/>
    <w:rsid w:val="25D025C5"/>
    <w:rsid w:val="25D12068"/>
    <w:rsid w:val="25D376ED"/>
    <w:rsid w:val="261E2FED"/>
    <w:rsid w:val="262D3499"/>
    <w:rsid w:val="2631307A"/>
    <w:rsid w:val="26505959"/>
    <w:rsid w:val="265C6F87"/>
    <w:rsid w:val="26757836"/>
    <w:rsid w:val="267942C6"/>
    <w:rsid w:val="267E0CAB"/>
    <w:rsid w:val="26936A6A"/>
    <w:rsid w:val="26960842"/>
    <w:rsid w:val="26962499"/>
    <w:rsid w:val="26AA1AA0"/>
    <w:rsid w:val="26AC54AE"/>
    <w:rsid w:val="26AE35E3"/>
    <w:rsid w:val="26C1503C"/>
    <w:rsid w:val="26CC5821"/>
    <w:rsid w:val="26D9686E"/>
    <w:rsid w:val="270A6B81"/>
    <w:rsid w:val="27224050"/>
    <w:rsid w:val="27573233"/>
    <w:rsid w:val="276F5392"/>
    <w:rsid w:val="276F78A4"/>
    <w:rsid w:val="27897256"/>
    <w:rsid w:val="279E6A72"/>
    <w:rsid w:val="27A22B9A"/>
    <w:rsid w:val="27E17707"/>
    <w:rsid w:val="27E2526A"/>
    <w:rsid w:val="2806486C"/>
    <w:rsid w:val="281F026C"/>
    <w:rsid w:val="2832016E"/>
    <w:rsid w:val="28332E82"/>
    <w:rsid w:val="28333D17"/>
    <w:rsid w:val="28945AD5"/>
    <w:rsid w:val="2899127B"/>
    <w:rsid w:val="289E6C16"/>
    <w:rsid w:val="28CB2405"/>
    <w:rsid w:val="28CC65CA"/>
    <w:rsid w:val="28E4564A"/>
    <w:rsid w:val="28FD4C25"/>
    <w:rsid w:val="29400E7C"/>
    <w:rsid w:val="294549B1"/>
    <w:rsid w:val="296370FF"/>
    <w:rsid w:val="298E4667"/>
    <w:rsid w:val="299E263B"/>
    <w:rsid w:val="29AC15DA"/>
    <w:rsid w:val="2A1D6B49"/>
    <w:rsid w:val="2A571212"/>
    <w:rsid w:val="2A76695F"/>
    <w:rsid w:val="2A930A9D"/>
    <w:rsid w:val="2A9758C1"/>
    <w:rsid w:val="2AA2330A"/>
    <w:rsid w:val="2AA86D0F"/>
    <w:rsid w:val="2AB036B9"/>
    <w:rsid w:val="2AC0255C"/>
    <w:rsid w:val="2ACA3C75"/>
    <w:rsid w:val="2AE96B17"/>
    <w:rsid w:val="2B104C4C"/>
    <w:rsid w:val="2B1C6134"/>
    <w:rsid w:val="2B274F49"/>
    <w:rsid w:val="2B547EAB"/>
    <w:rsid w:val="2B752198"/>
    <w:rsid w:val="2BB570B9"/>
    <w:rsid w:val="2BBB64FD"/>
    <w:rsid w:val="2BDA4BD6"/>
    <w:rsid w:val="2BDF25BB"/>
    <w:rsid w:val="2BE876DA"/>
    <w:rsid w:val="2BF97573"/>
    <w:rsid w:val="2C0003B4"/>
    <w:rsid w:val="2C02237E"/>
    <w:rsid w:val="2C0734F1"/>
    <w:rsid w:val="2C2220D9"/>
    <w:rsid w:val="2C324A12"/>
    <w:rsid w:val="2C706680"/>
    <w:rsid w:val="2C74409C"/>
    <w:rsid w:val="2C78559C"/>
    <w:rsid w:val="2C792640"/>
    <w:rsid w:val="2CCB157B"/>
    <w:rsid w:val="2CCD7379"/>
    <w:rsid w:val="2CD91BE3"/>
    <w:rsid w:val="2CD93E72"/>
    <w:rsid w:val="2CF174D1"/>
    <w:rsid w:val="2CF329BC"/>
    <w:rsid w:val="2CF855B9"/>
    <w:rsid w:val="2D044DD1"/>
    <w:rsid w:val="2D1C78E5"/>
    <w:rsid w:val="2D1F486A"/>
    <w:rsid w:val="2D4633AE"/>
    <w:rsid w:val="2D5E7110"/>
    <w:rsid w:val="2D6B78B2"/>
    <w:rsid w:val="2D702015"/>
    <w:rsid w:val="2D7B5F44"/>
    <w:rsid w:val="2D853AD8"/>
    <w:rsid w:val="2D8B655F"/>
    <w:rsid w:val="2D8E1F75"/>
    <w:rsid w:val="2DA3066A"/>
    <w:rsid w:val="2DA41677"/>
    <w:rsid w:val="2DA70645"/>
    <w:rsid w:val="2DAE631A"/>
    <w:rsid w:val="2DD45795"/>
    <w:rsid w:val="2DD67FDC"/>
    <w:rsid w:val="2DE17D8A"/>
    <w:rsid w:val="2DEA78B6"/>
    <w:rsid w:val="2DFC2B75"/>
    <w:rsid w:val="2E452391"/>
    <w:rsid w:val="2E5113E2"/>
    <w:rsid w:val="2E533442"/>
    <w:rsid w:val="2E5C3250"/>
    <w:rsid w:val="2E606FE3"/>
    <w:rsid w:val="2E704C0F"/>
    <w:rsid w:val="2E7C6418"/>
    <w:rsid w:val="2E821BE2"/>
    <w:rsid w:val="2EA91D25"/>
    <w:rsid w:val="2EBF392D"/>
    <w:rsid w:val="2EC92087"/>
    <w:rsid w:val="2EDC19B7"/>
    <w:rsid w:val="2EF11D09"/>
    <w:rsid w:val="2F1C5807"/>
    <w:rsid w:val="2F21432D"/>
    <w:rsid w:val="2F266163"/>
    <w:rsid w:val="2F2E5C2B"/>
    <w:rsid w:val="2F48454C"/>
    <w:rsid w:val="2F522CD5"/>
    <w:rsid w:val="2F590537"/>
    <w:rsid w:val="2F776BDF"/>
    <w:rsid w:val="2F7E56E8"/>
    <w:rsid w:val="2F8D4F86"/>
    <w:rsid w:val="2FB35E69"/>
    <w:rsid w:val="2FDE6C5E"/>
    <w:rsid w:val="300C6F30"/>
    <w:rsid w:val="301F34FF"/>
    <w:rsid w:val="302F697C"/>
    <w:rsid w:val="303B074A"/>
    <w:rsid w:val="303D10B7"/>
    <w:rsid w:val="305A4537"/>
    <w:rsid w:val="307716A4"/>
    <w:rsid w:val="30986E0D"/>
    <w:rsid w:val="309D35EF"/>
    <w:rsid w:val="30B66302"/>
    <w:rsid w:val="30B751B3"/>
    <w:rsid w:val="30D8545C"/>
    <w:rsid w:val="30E01AB5"/>
    <w:rsid w:val="30EF615D"/>
    <w:rsid w:val="31393383"/>
    <w:rsid w:val="31995AF6"/>
    <w:rsid w:val="31AF08B2"/>
    <w:rsid w:val="31B10180"/>
    <w:rsid w:val="31B168FB"/>
    <w:rsid w:val="31C110EE"/>
    <w:rsid w:val="31CB160E"/>
    <w:rsid w:val="31D2634F"/>
    <w:rsid w:val="31D81033"/>
    <w:rsid w:val="31DC0B3C"/>
    <w:rsid w:val="31DC7938"/>
    <w:rsid w:val="32006559"/>
    <w:rsid w:val="32232959"/>
    <w:rsid w:val="323374C7"/>
    <w:rsid w:val="323B5665"/>
    <w:rsid w:val="323D1E9E"/>
    <w:rsid w:val="32472149"/>
    <w:rsid w:val="32A15D40"/>
    <w:rsid w:val="32AC54CC"/>
    <w:rsid w:val="32BF38B6"/>
    <w:rsid w:val="32C23720"/>
    <w:rsid w:val="32D33D11"/>
    <w:rsid w:val="32D700C1"/>
    <w:rsid w:val="32E2300A"/>
    <w:rsid w:val="33035B90"/>
    <w:rsid w:val="33100AE4"/>
    <w:rsid w:val="33105381"/>
    <w:rsid w:val="332C1A8F"/>
    <w:rsid w:val="333052D8"/>
    <w:rsid w:val="3356659E"/>
    <w:rsid w:val="338F44F8"/>
    <w:rsid w:val="33A67436"/>
    <w:rsid w:val="33C573CB"/>
    <w:rsid w:val="33D22636"/>
    <w:rsid w:val="33DF6EC3"/>
    <w:rsid w:val="33E67E90"/>
    <w:rsid w:val="33EA6B5F"/>
    <w:rsid w:val="33FF7757"/>
    <w:rsid w:val="343069EA"/>
    <w:rsid w:val="343C44D4"/>
    <w:rsid w:val="3445237C"/>
    <w:rsid w:val="34487B5D"/>
    <w:rsid w:val="345D7407"/>
    <w:rsid w:val="346C40F4"/>
    <w:rsid w:val="347A4B5A"/>
    <w:rsid w:val="34826A34"/>
    <w:rsid w:val="34C13954"/>
    <w:rsid w:val="34CD0988"/>
    <w:rsid w:val="34CD11F9"/>
    <w:rsid w:val="34DF0FFB"/>
    <w:rsid w:val="35091493"/>
    <w:rsid w:val="35664635"/>
    <w:rsid w:val="35764CC9"/>
    <w:rsid w:val="357F680D"/>
    <w:rsid w:val="35903ACA"/>
    <w:rsid w:val="35A9536A"/>
    <w:rsid w:val="35C87EEC"/>
    <w:rsid w:val="35EF127D"/>
    <w:rsid w:val="36296198"/>
    <w:rsid w:val="362B46A7"/>
    <w:rsid w:val="36301896"/>
    <w:rsid w:val="368558B3"/>
    <w:rsid w:val="36876E6A"/>
    <w:rsid w:val="36980DD0"/>
    <w:rsid w:val="36C0156D"/>
    <w:rsid w:val="36CF4BC1"/>
    <w:rsid w:val="36EC3A0F"/>
    <w:rsid w:val="371B6C62"/>
    <w:rsid w:val="373B0A3F"/>
    <w:rsid w:val="375F0F03"/>
    <w:rsid w:val="376F707E"/>
    <w:rsid w:val="377A75FB"/>
    <w:rsid w:val="379940D4"/>
    <w:rsid w:val="379D2F5B"/>
    <w:rsid w:val="37E57834"/>
    <w:rsid w:val="38120363"/>
    <w:rsid w:val="382A0CE5"/>
    <w:rsid w:val="383261D0"/>
    <w:rsid w:val="384606FC"/>
    <w:rsid w:val="384635F3"/>
    <w:rsid w:val="38481119"/>
    <w:rsid w:val="385703DF"/>
    <w:rsid w:val="385D1023"/>
    <w:rsid w:val="385F5346"/>
    <w:rsid w:val="38646884"/>
    <w:rsid w:val="387E0FDF"/>
    <w:rsid w:val="38910860"/>
    <w:rsid w:val="38973052"/>
    <w:rsid w:val="38AA6CBA"/>
    <w:rsid w:val="38BA0741"/>
    <w:rsid w:val="38C64F92"/>
    <w:rsid w:val="38C70290"/>
    <w:rsid w:val="38E005FB"/>
    <w:rsid w:val="38F809A3"/>
    <w:rsid w:val="3913122F"/>
    <w:rsid w:val="39151E6D"/>
    <w:rsid w:val="39266477"/>
    <w:rsid w:val="392E59B6"/>
    <w:rsid w:val="3952271F"/>
    <w:rsid w:val="39655B7A"/>
    <w:rsid w:val="396D35AB"/>
    <w:rsid w:val="398919E9"/>
    <w:rsid w:val="398F73DC"/>
    <w:rsid w:val="399C65C7"/>
    <w:rsid w:val="39C01BBA"/>
    <w:rsid w:val="39C731AB"/>
    <w:rsid w:val="39FE2850"/>
    <w:rsid w:val="3A085BAA"/>
    <w:rsid w:val="3A2C2104"/>
    <w:rsid w:val="3A377697"/>
    <w:rsid w:val="3A967177"/>
    <w:rsid w:val="3A9D43B8"/>
    <w:rsid w:val="3AB3450A"/>
    <w:rsid w:val="3AB73885"/>
    <w:rsid w:val="3AD155B7"/>
    <w:rsid w:val="3AD41A3C"/>
    <w:rsid w:val="3AF07408"/>
    <w:rsid w:val="3AFA4DDD"/>
    <w:rsid w:val="3B00217F"/>
    <w:rsid w:val="3B2D1CE0"/>
    <w:rsid w:val="3B2E1991"/>
    <w:rsid w:val="3B41700C"/>
    <w:rsid w:val="3B4336D5"/>
    <w:rsid w:val="3B464036"/>
    <w:rsid w:val="3B8F4DF4"/>
    <w:rsid w:val="3B915C89"/>
    <w:rsid w:val="3B974891"/>
    <w:rsid w:val="3BBE774B"/>
    <w:rsid w:val="3BCA36FC"/>
    <w:rsid w:val="3BD554C0"/>
    <w:rsid w:val="3BDB75C3"/>
    <w:rsid w:val="3BEC6504"/>
    <w:rsid w:val="3BF27E3F"/>
    <w:rsid w:val="3BFB140F"/>
    <w:rsid w:val="3C5F2ED5"/>
    <w:rsid w:val="3C6B2863"/>
    <w:rsid w:val="3C7E046A"/>
    <w:rsid w:val="3CAF5C0A"/>
    <w:rsid w:val="3CC669C0"/>
    <w:rsid w:val="3CC742EA"/>
    <w:rsid w:val="3CCC78C1"/>
    <w:rsid w:val="3CCD7E3F"/>
    <w:rsid w:val="3CF03B2D"/>
    <w:rsid w:val="3CFA79FB"/>
    <w:rsid w:val="3D156027"/>
    <w:rsid w:val="3D191420"/>
    <w:rsid w:val="3D4729E2"/>
    <w:rsid w:val="3D4F4CF8"/>
    <w:rsid w:val="3D793B23"/>
    <w:rsid w:val="3D870377"/>
    <w:rsid w:val="3D9236E4"/>
    <w:rsid w:val="3DB644C5"/>
    <w:rsid w:val="3DBA3955"/>
    <w:rsid w:val="3DC56D68"/>
    <w:rsid w:val="3DC64303"/>
    <w:rsid w:val="3DFD18E3"/>
    <w:rsid w:val="3E234CC4"/>
    <w:rsid w:val="3E430296"/>
    <w:rsid w:val="3E56477C"/>
    <w:rsid w:val="3E5B7A4A"/>
    <w:rsid w:val="3E755BE7"/>
    <w:rsid w:val="3E775349"/>
    <w:rsid w:val="3E7E2662"/>
    <w:rsid w:val="3E7F33BB"/>
    <w:rsid w:val="3E9D5BD9"/>
    <w:rsid w:val="3E9F013E"/>
    <w:rsid w:val="3E9F4895"/>
    <w:rsid w:val="3EA6533F"/>
    <w:rsid w:val="3EBE2135"/>
    <w:rsid w:val="3ECD7713"/>
    <w:rsid w:val="3ECE2C18"/>
    <w:rsid w:val="3ED51025"/>
    <w:rsid w:val="3EDF33BB"/>
    <w:rsid w:val="3EE15E23"/>
    <w:rsid w:val="3EE417EC"/>
    <w:rsid w:val="3EED47C8"/>
    <w:rsid w:val="3EF003A8"/>
    <w:rsid w:val="3EF3475E"/>
    <w:rsid w:val="3F413CC5"/>
    <w:rsid w:val="3F5F4471"/>
    <w:rsid w:val="3FC40205"/>
    <w:rsid w:val="3FCC262F"/>
    <w:rsid w:val="3FFF04B0"/>
    <w:rsid w:val="401A5EF0"/>
    <w:rsid w:val="404B5C4A"/>
    <w:rsid w:val="405F54C4"/>
    <w:rsid w:val="40891574"/>
    <w:rsid w:val="408E1FCA"/>
    <w:rsid w:val="409059C0"/>
    <w:rsid w:val="40AF5E8F"/>
    <w:rsid w:val="40BF2021"/>
    <w:rsid w:val="40D07EFD"/>
    <w:rsid w:val="40E816EB"/>
    <w:rsid w:val="40FD44FE"/>
    <w:rsid w:val="410D54FF"/>
    <w:rsid w:val="411D3F96"/>
    <w:rsid w:val="412233A4"/>
    <w:rsid w:val="414810A7"/>
    <w:rsid w:val="41581702"/>
    <w:rsid w:val="4173688E"/>
    <w:rsid w:val="417807D9"/>
    <w:rsid w:val="418D27F5"/>
    <w:rsid w:val="4196330C"/>
    <w:rsid w:val="41AC141A"/>
    <w:rsid w:val="41C64205"/>
    <w:rsid w:val="41EB3A9E"/>
    <w:rsid w:val="41EF0857"/>
    <w:rsid w:val="42002BF2"/>
    <w:rsid w:val="421C1817"/>
    <w:rsid w:val="422229E2"/>
    <w:rsid w:val="422F5CF0"/>
    <w:rsid w:val="423B62AA"/>
    <w:rsid w:val="42984A4B"/>
    <w:rsid w:val="42BE0EFB"/>
    <w:rsid w:val="42C3699F"/>
    <w:rsid w:val="42C45FF8"/>
    <w:rsid w:val="42CA1067"/>
    <w:rsid w:val="42D02437"/>
    <w:rsid w:val="42E63A7F"/>
    <w:rsid w:val="430A4F68"/>
    <w:rsid w:val="43117778"/>
    <w:rsid w:val="431C55A9"/>
    <w:rsid w:val="432A7C66"/>
    <w:rsid w:val="432F1853"/>
    <w:rsid w:val="433418CB"/>
    <w:rsid w:val="43413339"/>
    <w:rsid w:val="43541CB0"/>
    <w:rsid w:val="43644288"/>
    <w:rsid w:val="436D039F"/>
    <w:rsid w:val="438F03CA"/>
    <w:rsid w:val="43C646E2"/>
    <w:rsid w:val="43E04637"/>
    <w:rsid w:val="43FA55C2"/>
    <w:rsid w:val="44020D16"/>
    <w:rsid w:val="441270B5"/>
    <w:rsid w:val="44190C7C"/>
    <w:rsid w:val="4422096E"/>
    <w:rsid w:val="444157D5"/>
    <w:rsid w:val="44833717"/>
    <w:rsid w:val="44A5291F"/>
    <w:rsid w:val="44E65F41"/>
    <w:rsid w:val="451A48EF"/>
    <w:rsid w:val="451B2AE2"/>
    <w:rsid w:val="451D5F36"/>
    <w:rsid w:val="45341E5B"/>
    <w:rsid w:val="454A41A9"/>
    <w:rsid w:val="454F1443"/>
    <w:rsid w:val="45596180"/>
    <w:rsid w:val="45635018"/>
    <w:rsid w:val="459C3A52"/>
    <w:rsid w:val="45A61A3F"/>
    <w:rsid w:val="45CE25C8"/>
    <w:rsid w:val="45D060B6"/>
    <w:rsid w:val="45E2131C"/>
    <w:rsid w:val="46160757"/>
    <w:rsid w:val="46182051"/>
    <w:rsid w:val="46511F57"/>
    <w:rsid w:val="465653EA"/>
    <w:rsid w:val="465B0DD6"/>
    <w:rsid w:val="465C2B7E"/>
    <w:rsid w:val="466678D8"/>
    <w:rsid w:val="46681CC5"/>
    <w:rsid w:val="46722845"/>
    <w:rsid w:val="46854413"/>
    <w:rsid w:val="46AA3BAF"/>
    <w:rsid w:val="46CA2A30"/>
    <w:rsid w:val="46CD560B"/>
    <w:rsid w:val="46E55EA9"/>
    <w:rsid w:val="46E903F6"/>
    <w:rsid w:val="4702061D"/>
    <w:rsid w:val="47064679"/>
    <w:rsid w:val="470F50AF"/>
    <w:rsid w:val="47157A2C"/>
    <w:rsid w:val="471A08BE"/>
    <w:rsid w:val="472D380E"/>
    <w:rsid w:val="473B610C"/>
    <w:rsid w:val="47407861"/>
    <w:rsid w:val="47451D71"/>
    <w:rsid w:val="4756581D"/>
    <w:rsid w:val="4791799F"/>
    <w:rsid w:val="47CF0F0F"/>
    <w:rsid w:val="47ED3CA2"/>
    <w:rsid w:val="47FB5EB9"/>
    <w:rsid w:val="4803315E"/>
    <w:rsid w:val="481467FD"/>
    <w:rsid w:val="482F079F"/>
    <w:rsid w:val="483010A5"/>
    <w:rsid w:val="483C0786"/>
    <w:rsid w:val="48550397"/>
    <w:rsid w:val="4865747A"/>
    <w:rsid w:val="48856AA8"/>
    <w:rsid w:val="488A3975"/>
    <w:rsid w:val="48936CAE"/>
    <w:rsid w:val="48CB40E1"/>
    <w:rsid w:val="48D51D8B"/>
    <w:rsid w:val="48D9107A"/>
    <w:rsid w:val="48E41C5A"/>
    <w:rsid w:val="49392584"/>
    <w:rsid w:val="493B6AAC"/>
    <w:rsid w:val="49700CFC"/>
    <w:rsid w:val="49DA04FD"/>
    <w:rsid w:val="49DD0F1D"/>
    <w:rsid w:val="49E20D34"/>
    <w:rsid w:val="4A1324CB"/>
    <w:rsid w:val="4A1677E0"/>
    <w:rsid w:val="4A1A4DC2"/>
    <w:rsid w:val="4A38409F"/>
    <w:rsid w:val="4A4B510A"/>
    <w:rsid w:val="4A6E2D05"/>
    <w:rsid w:val="4A937223"/>
    <w:rsid w:val="4A946AA4"/>
    <w:rsid w:val="4ABD361B"/>
    <w:rsid w:val="4AC54B94"/>
    <w:rsid w:val="4B0801BB"/>
    <w:rsid w:val="4B0938BE"/>
    <w:rsid w:val="4B4E0FC1"/>
    <w:rsid w:val="4B7B6C4C"/>
    <w:rsid w:val="4B8143F2"/>
    <w:rsid w:val="4B921486"/>
    <w:rsid w:val="4B9565DB"/>
    <w:rsid w:val="4BA34B8C"/>
    <w:rsid w:val="4BA6642B"/>
    <w:rsid w:val="4BA9289B"/>
    <w:rsid w:val="4BC624A8"/>
    <w:rsid w:val="4BED5700"/>
    <w:rsid w:val="4C066EC9"/>
    <w:rsid w:val="4C2555A1"/>
    <w:rsid w:val="4C51523E"/>
    <w:rsid w:val="4C52210E"/>
    <w:rsid w:val="4C6961B4"/>
    <w:rsid w:val="4C9512AC"/>
    <w:rsid w:val="4C9B5863"/>
    <w:rsid w:val="4CB67D9D"/>
    <w:rsid w:val="4CBF4CEF"/>
    <w:rsid w:val="4CD527C8"/>
    <w:rsid w:val="4CDC10F5"/>
    <w:rsid w:val="4CE67327"/>
    <w:rsid w:val="4CEB61EE"/>
    <w:rsid w:val="4CFF0540"/>
    <w:rsid w:val="4D304E22"/>
    <w:rsid w:val="4D506F55"/>
    <w:rsid w:val="4D5E1FDB"/>
    <w:rsid w:val="4D640D09"/>
    <w:rsid w:val="4D6C0912"/>
    <w:rsid w:val="4D73233C"/>
    <w:rsid w:val="4D934E46"/>
    <w:rsid w:val="4D985136"/>
    <w:rsid w:val="4D9D220A"/>
    <w:rsid w:val="4DAB5909"/>
    <w:rsid w:val="4DCD56A8"/>
    <w:rsid w:val="4DE82D2A"/>
    <w:rsid w:val="4DFD1E86"/>
    <w:rsid w:val="4E0B01FE"/>
    <w:rsid w:val="4E4E3891"/>
    <w:rsid w:val="4E5E2FEC"/>
    <w:rsid w:val="4E7B64C2"/>
    <w:rsid w:val="4E824F2D"/>
    <w:rsid w:val="4E9D1C1C"/>
    <w:rsid w:val="4E9F0C0D"/>
    <w:rsid w:val="4EA03605"/>
    <w:rsid w:val="4EA75F3A"/>
    <w:rsid w:val="4EAF1CC4"/>
    <w:rsid w:val="4ECC61A8"/>
    <w:rsid w:val="4EEF6771"/>
    <w:rsid w:val="4F094E56"/>
    <w:rsid w:val="4F1849CE"/>
    <w:rsid w:val="4F1B1845"/>
    <w:rsid w:val="4F1C0D87"/>
    <w:rsid w:val="4F2F61D8"/>
    <w:rsid w:val="4F3610D5"/>
    <w:rsid w:val="4F3772ED"/>
    <w:rsid w:val="4F377DEA"/>
    <w:rsid w:val="4F3D499E"/>
    <w:rsid w:val="4F444103"/>
    <w:rsid w:val="4F490CA6"/>
    <w:rsid w:val="4F4B2539"/>
    <w:rsid w:val="4F4B5944"/>
    <w:rsid w:val="4F5B77C3"/>
    <w:rsid w:val="4F6C798B"/>
    <w:rsid w:val="4F8C5937"/>
    <w:rsid w:val="4F8D5B4E"/>
    <w:rsid w:val="4FBD2661"/>
    <w:rsid w:val="4FC82E13"/>
    <w:rsid w:val="4FC868B1"/>
    <w:rsid w:val="4FF3728E"/>
    <w:rsid w:val="500258BF"/>
    <w:rsid w:val="5039019E"/>
    <w:rsid w:val="503C55AF"/>
    <w:rsid w:val="50527900"/>
    <w:rsid w:val="505A1FF4"/>
    <w:rsid w:val="50695D0B"/>
    <w:rsid w:val="50717C95"/>
    <w:rsid w:val="507E1E70"/>
    <w:rsid w:val="50860FF0"/>
    <w:rsid w:val="508A631B"/>
    <w:rsid w:val="50CE2F73"/>
    <w:rsid w:val="50E9006A"/>
    <w:rsid w:val="510D5690"/>
    <w:rsid w:val="512B60B4"/>
    <w:rsid w:val="513118E7"/>
    <w:rsid w:val="514566E6"/>
    <w:rsid w:val="515E2842"/>
    <w:rsid w:val="516528E4"/>
    <w:rsid w:val="51694722"/>
    <w:rsid w:val="5190720E"/>
    <w:rsid w:val="51A0391C"/>
    <w:rsid w:val="51C621E0"/>
    <w:rsid w:val="51D05EF0"/>
    <w:rsid w:val="51E63EA3"/>
    <w:rsid w:val="51F6040A"/>
    <w:rsid w:val="52063118"/>
    <w:rsid w:val="52A9097C"/>
    <w:rsid w:val="52B54EDC"/>
    <w:rsid w:val="52C939F0"/>
    <w:rsid w:val="52D01FDF"/>
    <w:rsid w:val="52EC44CE"/>
    <w:rsid w:val="53034162"/>
    <w:rsid w:val="53096FB7"/>
    <w:rsid w:val="53231B39"/>
    <w:rsid w:val="532E3271"/>
    <w:rsid w:val="533539DF"/>
    <w:rsid w:val="53653F46"/>
    <w:rsid w:val="53900643"/>
    <w:rsid w:val="5392540C"/>
    <w:rsid w:val="53B20924"/>
    <w:rsid w:val="53B3034F"/>
    <w:rsid w:val="53CD2711"/>
    <w:rsid w:val="53DD49B3"/>
    <w:rsid w:val="53F71F19"/>
    <w:rsid w:val="540A11ED"/>
    <w:rsid w:val="541C54DC"/>
    <w:rsid w:val="54336CC9"/>
    <w:rsid w:val="54442A7B"/>
    <w:rsid w:val="54442C85"/>
    <w:rsid w:val="545C4EB6"/>
    <w:rsid w:val="546D21DB"/>
    <w:rsid w:val="54721B42"/>
    <w:rsid w:val="54C47921"/>
    <w:rsid w:val="54EB1C13"/>
    <w:rsid w:val="5511700B"/>
    <w:rsid w:val="55182082"/>
    <w:rsid w:val="5558452D"/>
    <w:rsid w:val="55646D9A"/>
    <w:rsid w:val="557E0F4D"/>
    <w:rsid w:val="557F3BEB"/>
    <w:rsid w:val="55997285"/>
    <w:rsid w:val="55BE6A05"/>
    <w:rsid w:val="55C477FF"/>
    <w:rsid w:val="55C83941"/>
    <w:rsid w:val="55F81F79"/>
    <w:rsid w:val="55F92F01"/>
    <w:rsid w:val="561E6AF9"/>
    <w:rsid w:val="565D1FD4"/>
    <w:rsid w:val="567333AD"/>
    <w:rsid w:val="56BB61BB"/>
    <w:rsid w:val="56C54A41"/>
    <w:rsid w:val="56CF16EA"/>
    <w:rsid w:val="56D51695"/>
    <w:rsid w:val="56E01E7C"/>
    <w:rsid w:val="56F62F15"/>
    <w:rsid w:val="56FF2C87"/>
    <w:rsid w:val="57083261"/>
    <w:rsid w:val="57087F99"/>
    <w:rsid w:val="571E0A0C"/>
    <w:rsid w:val="571E1ADE"/>
    <w:rsid w:val="57280FEB"/>
    <w:rsid w:val="57735468"/>
    <w:rsid w:val="57736901"/>
    <w:rsid w:val="578E5B6E"/>
    <w:rsid w:val="57AC473C"/>
    <w:rsid w:val="57D1269B"/>
    <w:rsid w:val="58033794"/>
    <w:rsid w:val="581D5CC6"/>
    <w:rsid w:val="58212766"/>
    <w:rsid w:val="583B5BED"/>
    <w:rsid w:val="583D71B8"/>
    <w:rsid w:val="584B2C50"/>
    <w:rsid w:val="58575B08"/>
    <w:rsid w:val="58726012"/>
    <w:rsid w:val="589C0B6F"/>
    <w:rsid w:val="58A806C6"/>
    <w:rsid w:val="58B26E94"/>
    <w:rsid w:val="59020C98"/>
    <w:rsid w:val="591A3FB4"/>
    <w:rsid w:val="5959116E"/>
    <w:rsid w:val="596D0588"/>
    <w:rsid w:val="59745DBA"/>
    <w:rsid w:val="59945B14"/>
    <w:rsid w:val="59A76356"/>
    <w:rsid w:val="59E63722"/>
    <w:rsid w:val="59F519D4"/>
    <w:rsid w:val="59F6057D"/>
    <w:rsid w:val="5A050A6E"/>
    <w:rsid w:val="5A307436"/>
    <w:rsid w:val="5A6D179E"/>
    <w:rsid w:val="5A9A1081"/>
    <w:rsid w:val="5A9E2752"/>
    <w:rsid w:val="5A9F0C15"/>
    <w:rsid w:val="5ABD6DE3"/>
    <w:rsid w:val="5ABE4B4A"/>
    <w:rsid w:val="5AC52707"/>
    <w:rsid w:val="5AC7420B"/>
    <w:rsid w:val="5AFA5E4B"/>
    <w:rsid w:val="5B0C0D1E"/>
    <w:rsid w:val="5B1001B5"/>
    <w:rsid w:val="5B1C04B7"/>
    <w:rsid w:val="5B34668A"/>
    <w:rsid w:val="5B500161"/>
    <w:rsid w:val="5B505F2C"/>
    <w:rsid w:val="5B520346"/>
    <w:rsid w:val="5B53605F"/>
    <w:rsid w:val="5B5E7D38"/>
    <w:rsid w:val="5B6031DF"/>
    <w:rsid w:val="5B7C71A8"/>
    <w:rsid w:val="5B811F6C"/>
    <w:rsid w:val="5B966550"/>
    <w:rsid w:val="5BA832AB"/>
    <w:rsid w:val="5BBA55DA"/>
    <w:rsid w:val="5BCF6F3C"/>
    <w:rsid w:val="5BD55463"/>
    <w:rsid w:val="5BD64EC0"/>
    <w:rsid w:val="5BFB7CFF"/>
    <w:rsid w:val="5C2B0FA8"/>
    <w:rsid w:val="5C7D3080"/>
    <w:rsid w:val="5C7E0D7E"/>
    <w:rsid w:val="5CA409DB"/>
    <w:rsid w:val="5CB30722"/>
    <w:rsid w:val="5CC6567E"/>
    <w:rsid w:val="5CD77A98"/>
    <w:rsid w:val="5CF47502"/>
    <w:rsid w:val="5D192AB0"/>
    <w:rsid w:val="5D274F13"/>
    <w:rsid w:val="5D3E0BA9"/>
    <w:rsid w:val="5D53665D"/>
    <w:rsid w:val="5D5C4B9B"/>
    <w:rsid w:val="5D690E03"/>
    <w:rsid w:val="5D6935B6"/>
    <w:rsid w:val="5D8B2FDB"/>
    <w:rsid w:val="5DC30314"/>
    <w:rsid w:val="5DC32F9C"/>
    <w:rsid w:val="5DCF2540"/>
    <w:rsid w:val="5DDE0A36"/>
    <w:rsid w:val="5DE9733D"/>
    <w:rsid w:val="5DED6180"/>
    <w:rsid w:val="5E08794E"/>
    <w:rsid w:val="5E211941"/>
    <w:rsid w:val="5E3677AF"/>
    <w:rsid w:val="5E4C0BFA"/>
    <w:rsid w:val="5E85744A"/>
    <w:rsid w:val="5E9D79FE"/>
    <w:rsid w:val="5EA4369B"/>
    <w:rsid w:val="5F0F7B0F"/>
    <w:rsid w:val="5F265461"/>
    <w:rsid w:val="5F341672"/>
    <w:rsid w:val="5F5C0E82"/>
    <w:rsid w:val="5F8E418F"/>
    <w:rsid w:val="5F9A19AB"/>
    <w:rsid w:val="5FD650D9"/>
    <w:rsid w:val="5FEB2D87"/>
    <w:rsid w:val="5FF92694"/>
    <w:rsid w:val="60094922"/>
    <w:rsid w:val="600E1AEF"/>
    <w:rsid w:val="60247FFD"/>
    <w:rsid w:val="602F511B"/>
    <w:rsid w:val="604A5077"/>
    <w:rsid w:val="604B1BE5"/>
    <w:rsid w:val="605325BC"/>
    <w:rsid w:val="605F2621"/>
    <w:rsid w:val="60A14466"/>
    <w:rsid w:val="60AD49B9"/>
    <w:rsid w:val="6107582C"/>
    <w:rsid w:val="612F392E"/>
    <w:rsid w:val="613D0256"/>
    <w:rsid w:val="614C7A15"/>
    <w:rsid w:val="618D3BCD"/>
    <w:rsid w:val="61AA5A61"/>
    <w:rsid w:val="61D740F7"/>
    <w:rsid w:val="6228683D"/>
    <w:rsid w:val="622D3184"/>
    <w:rsid w:val="62756CE9"/>
    <w:rsid w:val="6294722E"/>
    <w:rsid w:val="62C05BCC"/>
    <w:rsid w:val="62E56056"/>
    <w:rsid w:val="63003347"/>
    <w:rsid w:val="63023C14"/>
    <w:rsid w:val="631A1780"/>
    <w:rsid w:val="63295801"/>
    <w:rsid w:val="632A1297"/>
    <w:rsid w:val="634D713D"/>
    <w:rsid w:val="636D2F3A"/>
    <w:rsid w:val="63776804"/>
    <w:rsid w:val="637F7835"/>
    <w:rsid w:val="638B6757"/>
    <w:rsid w:val="638D1F52"/>
    <w:rsid w:val="639E2905"/>
    <w:rsid w:val="63C60FC0"/>
    <w:rsid w:val="63F20007"/>
    <w:rsid w:val="63F23E64"/>
    <w:rsid w:val="63F65FBD"/>
    <w:rsid w:val="64126CFD"/>
    <w:rsid w:val="642F4426"/>
    <w:rsid w:val="643323DD"/>
    <w:rsid w:val="64381701"/>
    <w:rsid w:val="64877C97"/>
    <w:rsid w:val="64A175F9"/>
    <w:rsid w:val="64BD6E2A"/>
    <w:rsid w:val="64C67E05"/>
    <w:rsid w:val="64CF0127"/>
    <w:rsid w:val="64DA2E60"/>
    <w:rsid w:val="64E4512C"/>
    <w:rsid w:val="65047D30"/>
    <w:rsid w:val="650D4276"/>
    <w:rsid w:val="650E3FA6"/>
    <w:rsid w:val="65283AF6"/>
    <w:rsid w:val="65440D8C"/>
    <w:rsid w:val="654C3728"/>
    <w:rsid w:val="65656A70"/>
    <w:rsid w:val="658D79B1"/>
    <w:rsid w:val="658E3D60"/>
    <w:rsid w:val="658F5C47"/>
    <w:rsid w:val="65B31DC1"/>
    <w:rsid w:val="65B512EC"/>
    <w:rsid w:val="65CC1E3C"/>
    <w:rsid w:val="65E06B45"/>
    <w:rsid w:val="65E322FD"/>
    <w:rsid w:val="65FE712B"/>
    <w:rsid w:val="660A2D6A"/>
    <w:rsid w:val="660D6F99"/>
    <w:rsid w:val="66442840"/>
    <w:rsid w:val="664C6704"/>
    <w:rsid w:val="664E5351"/>
    <w:rsid w:val="66503496"/>
    <w:rsid w:val="66520FBC"/>
    <w:rsid w:val="66595BE2"/>
    <w:rsid w:val="667C1E0A"/>
    <w:rsid w:val="668B6FEC"/>
    <w:rsid w:val="66AE3981"/>
    <w:rsid w:val="66BB6DD6"/>
    <w:rsid w:val="66ED6329"/>
    <w:rsid w:val="66EF6874"/>
    <w:rsid w:val="66F531AA"/>
    <w:rsid w:val="66F608B5"/>
    <w:rsid w:val="6721791E"/>
    <w:rsid w:val="67271ECB"/>
    <w:rsid w:val="672974AE"/>
    <w:rsid w:val="672A6B2F"/>
    <w:rsid w:val="674A1F08"/>
    <w:rsid w:val="6777089F"/>
    <w:rsid w:val="67C76B90"/>
    <w:rsid w:val="67D143D7"/>
    <w:rsid w:val="67D475FA"/>
    <w:rsid w:val="67FF4466"/>
    <w:rsid w:val="68011EEA"/>
    <w:rsid w:val="6817492F"/>
    <w:rsid w:val="68356714"/>
    <w:rsid w:val="68603AEC"/>
    <w:rsid w:val="68637725"/>
    <w:rsid w:val="68733E51"/>
    <w:rsid w:val="68920D3E"/>
    <w:rsid w:val="68BA4B9D"/>
    <w:rsid w:val="68DB44E9"/>
    <w:rsid w:val="68E00D76"/>
    <w:rsid w:val="68E44CD3"/>
    <w:rsid w:val="68F16512"/>
    <w:rsid w:val="69017742"/>
    <w:rsid w:val="6915360B"/>
    <w:rsid w:val="6923160C"/>
    <w:rsid w:val="692F3612"/>
    <w:rsid w:val="692F4C62"/>
    <w:rsid w:val="69484031"/>
    <w:rsid w:val="69692F41"/>
    <w:rsid w:val="6976615B"/>
    <w:rsid w:val="698A554F"/>
    <w:rsid w:val="699A4896"/>
    <w:rsid w:val="699D27C3"/>
    <w:rsid w:val="69A47AFA"/>
    <w:rsid w:val="69A80ADF"/>
    <w:rsid w:val="69B43BB5"/>
    <w:rsid w:val="69B766F1"/>
    <w:rsid w:val="69BB5619"/>
    <w:rsid w:val="69C14A40"/>
    <w:rsid w:val="6A09181B"/>
    <w:rsid w:val="6A201236"/>
    <w:rsid w:val="6A340B46"/>
    <w:rsid w:val="6A3B678C"/>
    <w:rsid w:val="6A3C2FAD"/>
    <w:rsid w:val="6A4C25E5"/>
    <w:rsid w:val="6A515F00"/>
    <w:rsid w:val="6A55183E"/>
    <w:rsid w:val="6A6634FD"/>
    <w:rsid w:val="6A6E3D5C"/>
    <w:rsid w:val="6A7A34D3"/>
    <w:rsid w:val="6A7A37AF"/>
    <w:rsid w:val="6A8678A3"/>
    <w:rsid w:val="6AA0506A"/>
    <w:rsid w:val="6AA33E09"/>
    <w:rsid w:val="6AA565DC"/>
    <w:rsid w:val="6ADD5CBB"/>
    <w:rsid w:val="6AE461D0"/>
    <w:rsid w:val="6AF15144"/>
    <w:rsid w:val="6B0F0993"/>
    <w:rsid w:val="6B2240A0"/>
    <w:rsid w:val="6B4A697B"/>
    <w:rsid w:val="6B5A7CCF"/>
    <w:rsid w:val="6B804D34"/>
    <w:rsid w:val="6B922CD6"/>
    <w:rsid w:val="6B9532DD"/>
    <w:rsid w:val="6B9C79D2"/>
    <w:rsid w:val="6BA44E6B"/>
    <w:rsid w:val="6C0356D1"/>
    <w:rsid w:val="6C0861E5"/>
    <w:rsid w:val="6C0C59DE"/>
    <w:rsid w:val="6C3657E6"/>
    <w:rsid w:val="6C7F32C4"/>
    <w:rsid w:val="6C8934D3"/>
    <w:rsid w:val="6C932B17"/>
    <w:rsid w:val="6C9F4AA4"/>
    <w:rsid w:val="6CA9147F"/>
    <w:rsid w:val="6CAE11B5"/>
    <w:rsid w:val="6CD965DD"/>
    <w:rsid w:val="6CE564FB"/>
    <w:rsid w:val="6CF478CB"/>
    <w:rsid w:val="6CF56B79"/>
    <w:rsid w:val="6D3451EC"/>
    <w:rsid w:val="6D407B93"/>
    <w:rsid w:val="6D527549"/>
    <w:rsid w:val="6D676C75"/>
    <w:rsid w:val="6D7A5E4E"/>
    <w:rsid w:val="6D8B5E4D"/>
    <w:rsid w:val="6D9C10A4"/>
    <w:rsid w:val="6DA51AA2"/>
    <w:rsid w:val="6DA90B58"/>
    <w:rsid w:val="6DAC7479"/>
    <w:rsid w:val="6DB0119C"/>
    <w:rsid w:val="6DBC0C33"/>
    <w:rsid w:val="6DD24A05"/>
    <w:rsid w:val="6DE340C8"/>
    <w:rsid w:val="6DED3E1E"/>
    <w:rsid w:val="6E1A25DF"/>
    <w:rsid w:val="6E2C0D7B"/>
    <w:rsid w:val="6E2C2401"/>
    <w:rsid w:val="6E3B50EF"/>
    <w:rsid w:val="6E434BA6"/>
    <w:rsid w:val="6E4E2C42"/>
    <w:rsid w:val="6E5227E6"/>
    <w:rsid w:val="6E5813AF"/>
    <w:rsid w:val="6E680A74"/>
    <w:rsid w:val="6E6E0BD2"/>
    <w:rsid w:val="6E810905"/>
    <w:rsid w:val="6E9C4620"/>
    <w:rsid w:val="6ED21161"/>
    <w:rsid w:val="6EEB2B8B"/>
    <w:rsid w:val="6EF10C0B"/>
    <w:rsid w:val="6F176B74"/>
    <w:rsid w:val="6F246A6B"/>
    <w:rsid w:val="6F266E28"/>
    <w:rsid w:val="6F53711D"/>
    <w:rsid w:val="6F5959E9"/>
    <w:rsid w:val="6F654AB4"/>
    <w:rsid w:val="6F6B6EC0"/>
    <w:rsid w:val="6F7715DE"/>
    <w:rsid w:val="6F7D4D72"/>
    <w:rsid w:val="6F7E1F74"/>
    <w:rsid w:val="6F9B47D1"/>
    <w:rsid w:val="6FB12692"/>
    <w:rsid w:val="6FB1521A"/>
    <w:rsid w:val="6FBF6389"/>
    <w:rsid w:val="6FC753E3"/>
    <w:rsid w:val="6FD26F3F"/>
    <w:rsid w:val="6FEB653F"/>
    <w:rsid w:val="700A4635"/>
    <w:rsid w:val="706D47F2"/>
    <w:rsid w:val="70CC3C5C"/>
    <w:rsid w:val="70D13186"/>
    <w:rsid w:val="70E66DDE"/>
    <w:rsid w:val="710708CC"/>
    <w:rsid w:val="71075032"/>
    <w:rsid w:val="710D33C2"/>
    <w:rsid w:val="713944E1"/>
    <w:rsid w:val="71397275"/>
    <w:rsid w:val="716B13F9"/>
    <w:rsid w:val="71881FAB"/>
    <w:rsid w:val="71D4011E"/>
    <w:rsid w:val="71EE678E"/>
    <w:rsid w:val="71EF21D9"/>
    <w:rsid w:val="71F83650"/>
    <w:rsid w:val="721D22C8"/>
    <w:rsid w:val="722C6DDA"/>
    <w:rsid w:val="72761ACE"/>
    <w:rsid w:val="729C5D0C"/>
    <w:rsid w:val="72A80664"/>
    <w:rsid w:val="72B33B48"/>
    <w:rsid w:val="72D35A08"/>
    <w:rsid w:val="730205CB"/>
    <w:rsid w:val="73047594"/>
    <w:rsid w:val="730C7017"/>
    <w:rsid w:val="732032AC"/>
    <w:rsid w:val="73253CEE"/>
    <w:rsid w:val="73282EAD"/>
    <w:rsid w:val="7399224D"/>
    <w:rsid w:val="73B65107"/>
    <w:rsid w:val="73E9784B"/>
    <w:rsid w:val="73F0718E"/>
    <w:rsid w:val="73FC6321"/>
    <w:rsid w:val="74070CA0"/>
    <w:rsid w:val="740A2040"/>
    <w:rsid w:val="74123DAE"/>
    <w:rsid w:val="747A3300"/>
    <w:rsid w:val="7481099D"/>
    <w:rsid w:val="748E118B"/>
    <w:rsid w:val="74982505"/>
    <w:rsid w:val="74B10DC1"/>
    <w:rsid w:val="74B57A32"/>
    <w:rsid w:val="74CC21AE"/>
    <w:rsid w:val="74D64864"/>
    <w:rsid w:val="74DB4A85"/>
    <w:rsid w:val="74E16D8B"/>
    <w:rsid w:val="74E74B66"/>
    <w:rsid w:val="75151909"/>
    <w:rsid w:val="751B76E8"/>
    <w:rsid w:val="751C632F"/>
    <w:rsid w:val="755503F6"/>
    <w:rsid w:val="755D712B"/>
    <w:rsid w:val="75622B13"/>
    <w:rsid w:val="75871A0B"/>
    <w:rsid w:val="758C7A19"/>
    <w:rsid w:val="75991092"/>
    <w:rsid w:val="75997F27"/>
    <w:rsid w:val="759B5E27"/>
    <w:rsid w:val="75C04FAC"/>
    <w:rsid w:val="75C24137"/>
    <w:rsid w:val="761335AB"/>
    <w:rsid w:val="76373B59"/>
    <w:rsid w:val="764166C8"/>
    <w:rsid w:val="765B6B67"/>
    <w:rsid w:val="765F6F55"/>
    <w:rsid w:val="76636B42"/>
    <w:rsid w:val="769B5423"/>
    <w:rsid w:val="76B356B1"/>
    <w:rsid w:val="76D600D5"/>
    <w:rsid w:val="76FA1F58"/>
    <w:rsid w:val="772D2EED"/>
    <w:rsid w:val="774D70B5"/>
    <w:rsid w:val="776B1449"/>
    <w:rsid w:val="77711DFB"/>
    <w:rsid w:val="77791211"/>
    <w:rsid w:val="77871690"/>
    <w:rsid w:val="778B06B0"/>
    <w:rsid w:val="77A03059"/>
    <w:rsid w:val="77A870F8"/>
    <w:rsid w:val="77C853D2"/>
    <w:rsid w:val="77CB0E43"/>
    <w:rsid w:val="77CB6284"/>
    <w:rsid w:val="77D54C59"/>
    <w:rsid w:val="77D9063B"/>
    <w:rsid w:val="78474B5C"/>
    <w:rsid w:val="78F32400"/>
    <w:rsid w:val="78FC7191"/>
    <w:rsid w:val="79072005"/>
    <w:rsid w:val="790F66E7"/>
    <w:rsid w:val="79132AA2"/>
    <w:rsid w:val="796558AF"/>
    <w:rsid w:val="79714322"/>
    <w:rsid w:val="79925588"/>
    <w:rsid w:val="79D12015"/>
    <w:rsid w:val="79F253C4"/>
    <w:rsid w:val="79F34BAE"/>
    <w:rsid w:val="7A263D9D"/>
    <w:rsid w:val="7A2C4768"/>
    <w:rsid w:val="7A2D254D"/>
    <w:rsid w:val="7A3C22D1"/>
    <w:rsid w:val="7A5E1AFB"/>
    <w:rsid w:val="7A6E4C98"/>
    <w:rsid w:val="7AB94F83"/>
    <w:rsid w:val="7AC22E37"/>
    <w:rsid w:val="7AD803EA"/>
    <w:rsid w:val="7B0574E9"/>
    <w:rsid w:val="7B091377"/>
    <w:rsid w:val="7B367327"/>
    <w:rsid w:val="7B3C4E24"/>
    <w:rsid w:val="7B5E2AA7"/>
    <w:rsid w:val="7B71168E"/>
    <w:rsid w:val="7B9C219B"/>
    <w:rsid w:val="7BA571A1"/>
    <w:rsid w:val="7BA84BDE"/>
    <w:rsid w:val="7BDA4C3E"/>
    <w:rsid w:val="7BED0D99"/>
    <w:rsid w:val="7BF728E6"/>
    <w:rsid w:val="7BF7759F"/>
    <w:rsid w:val="7C1B4A3B"/>
    <w:rsid w:val="7C2E45FA"/>
    <w:rsid w:val="7C366D83"/>
    <w:rsid w:val="7C8B7927"/>
    <w:rsid w:val="7CA852AF"/>
    <w:rsid w:val="7CAE35FB"/>
    <w:rsid w:val="7CB163F4"/>
    <w:rsid w:val="7CB84091"/>
    <w:rsid w:val="7CD4053F"/>
    <w:rsid w:val="7CE876FE"/>
    <w:rsid w:val="7CE95539"/>
    <w:rsid w:val="7CFD457B"/>
    <w:rsid w:val="7D154658"/>
    <w:rsid w:val="7D475241"/>
    <w:rsid w:val="7D650780"/>
    <w:rsid w:val="7D796EE5"/>
    <w:rsid w:val="7D947886"/>
    <w:rsid w:val="7DBD1010"/>
    <w:rsid w:val="7DD81BC4"/>
    <w:rsid w:val="7DE91C2E"/>
    <w:rsid w:val="7DFA36D3"/>
    <w:rsid w:val="7E0247C5"/>
    <w:rsid w:val="7E2146D8"/>
    <w:rsid w:val="7E3D10ED"/>
    <w:rsid w:val="7E4B2A52"/>
    <w:rsid w:val="7E5C2FAF"/>
    <w:rsid w:val="7E696CC0"/>
    <w:rsid w:val="7E865AC4"/>
    <w:rsid w:val="7E924469"/>
    <w:rsid w:val="7EA64FD4"/>
    <w:rsid w:val="7EA652E1"/>
    <w:rsid w:val="7EAD7C73"/>
    <w:rsid w:val="7EB663A9"/>
    <w:rsid w:val="7ED4259F"/>
    <w:rsid w:val="7ED656C1"/>
    <w:rsid w:val="7EF11A57"/>
    <w:rsid w:val="7F1055D7"/>
    <w:rsid w:val="7F313C82"/>
    <w:rsid w:val="7F512BDD"/>
    <w:rsid w:val="7F5B6C76"/>
    <w:rsid w:val="7F962730"/>
    <w:rsid w:val="7F985DEA"/>
    <w:rsid w:val="7FA01DE8"/>
    <w:rsid w:val="7FA254D6"/>
    <w:rsid w:val="7FAA6926"/>
    <w:rsid w:val="7FEA0ADA"/>
    <w:rsid w:val="7FEE3BCC"/>
    <w:rsid w:val="7FF13E85"/>
    <w:rsid w:val="7FF64583"/>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w:basedOn w:val="2"/>
    <w:unhideWhenUsed/>
    <w:qFormat/>
    <w:uiPriority w:val="0"/>
    <w:pPr>
      <w:tabs>
        <w:tab w:val="left" w:pos="567"/>
      </w:tabs>
      <w:spacing w:before="0" w:after="120" w:line="360" w:lineRule="auto"/>
      <w:ind w:left="100" w:leftChars="100" w:right="100" w:rightChars="100" w:firstLine="420" w:firstLineChars="100"/>
    </w:pPr>
    <w:rPr>
      <w:rFonts w:ascii="Calibri" w:hAnsi="Calibri" w:eastAsia="仿宋_GB2312"/>
      <w:sz w:val="24"/>
    </w:rPr>
  </w:style>
  <w:style w:type="paragraph" w:styleId="13">
    <w:name w:val="Body Text First Indent 2"/>
    <w:basedOn w:val="6"/>
    <w:next w:val="2"/>
    <w:unhideWhenUsed/>
    <w:qFormat/>
    <w:uiPriority w:val="99"/>
    <w:pPr>
      <w:ind w:firstLine="420" w:firstLineChars="2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FollowedHyperlink"/>
    <w:basedOn w:val="16"/>
    <w:qFormat/>
    <w:uiPriority w:val="0"/>
    <w:rPr>
      <w:rFonts w:hint="eastAsia" w:ascii="微软雅黑" w:hAnsi="微软雅黑" w:eastAsia="微软雅黑" w:cs="微软雅黑"/>
      <w:color w:val="323232"/>
      <w:sz w:val="21"/>
      <w:szCs w:val="21"/>
      <w:u w:val="none"/>
    </w:rPr>
  </w:style>
  <w:style w:type="character" w:styleId="19">
    <w:name w:val="Hyperlink"/>
    <w:basedOn w:val="16"/>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6"/>
    <w:qFormat/>
    <w:uiPriority w:val="0"/>
    <w:rPr>
      <w:rFonts w:hint="eastAsia" w:ascii="宋体" w:hAnsi="宋体" w:eastAsia="宋体" w:cs="宋体"/>
      <w:color w:val="000000"/>
      <w:sz w:val="20"/>
      <w:szCs w:val="20"/>
      <w:u w:val="none"/>
    </w:rPr>
  </w:style>
  <w:style w:type="character" w:customStyle="1" w:styleId="25">
    <w:name w:val="font31"/>
    <w:basedOn w:val="16"/>
    <w:qFormat/>
    <w:uiPriority w:val="0"/>
    <w:rPr>
      <w:rFonts w:hint="eastAsia" w:ascii="宋体" w:hAnsi="宋体" w:eastAsia="宋体" w:cs="宋体"/>
      <w:color w:val="000000"/>
      <w:sz w:val="24"/>
      <w:szCs w:val="24"/>
      <w:u w:val="none"/>
    </w:rPr>
  </w:style>
  <w:style w:type="character" w:customStyle="1" w:styleId="26">
    <w:name w:val="font61"/>
    <w:basedOn w:val="16"/>
    <w:qFormat/>
    <w:uiPriority w:val="0"/>
    <w:rPr>
      <w:rFonts w:hint="default" w:ascii="Times New Roman" w:hAnsi="Times New Roman" w:cs="Times New Roman"/>
      <w:color w:val="000000"/>
      <w:sz w:val="24"/>
      <w:szCs w:val="24"/>
      <w:u w:val="none"/>
    </w:rPr>
  </w:style>
  <w:style w:type="character" w:customStyle="1" w:styleId="27">
    <w:name w:val="font11"/>
    <w:basedOn w:val="16"/>
    <w:qFormat/>
    <w:uiPriority w:val="0"/>
    <w:rPr>
      <w:rFonts w:hint="eastAsia" w:ascii="宋体" w:hAnsi="宋体" w:eastAsia="宋体" w:cs="宋体"/>
      <w:color w:val="000000"/>
      <w:sz w:val="24"/>
      <w:szCs w:val="24"/>
      <w:u w:val="none"/>
    </w:rPr>
  </w:style>
  <w:style w:type="character" w:customStyle="1" w:styleId="28">
    <w:name w:val="font51"/>
    <w:basedOn w:val="16"/>
    <w:qFormat/>
    <w:uiPriority w:val="0"/>
    <w:rPr>
      <w:rFonts w:ascii="Calibri" w:hAnsi="Calibri" w:cs="Calibri"/>
      <w:color w:val="000000"/>
      <w:sz w:val="24"/>
      <w:szCs w:val="24"/>
      <w:u w:val="none"/>
    </w:rPr>
  </w:style>
  <w:style w:type="character" w:customStyle="1" w:styleId="29">
    <w:name w:val="font21"/>
    <w:basedOn w:val="16"/>
    <w:qFormat/>
    <w:uiPriority w:val="0"/>
    <w:rPr>
      <w:rFonts w:hint="eastAsia" w:ascii="宋体" w:hAnsi="宋体" w:eastAsia="宋体" w:cs="宋体"/>
      <w:b/>
      <w:bCs/>
      <w:color w:val="000000"/>
      <w:sz w:val="20"/>
      <w:szCs w:val="20"/>
      <w:u w:val="none"/>
    </w:rPr>
  </w:style>
  <w:style w:type="character" w:customStyle="1" w:styleId="30">
    <w:name w:val="font81"/>
    <w:basedOn w:val="16"/>
    <w:qFormat/>
    <w:uiPriority w:val="0"/>
    <w:rPr>
      <w:rFonts w:hint="default" w:ascii="Times New Roman" w:hAnsi="Times New Roman" w:cs="Times New Roman"/>
      <w:b/>
      <w:bCs/>
      <w:color w:val="000000"/>
      <w:sz w:val="20"/>
      <w:szCs w:val="20"/>
      <w:u w:val="none"/>
    </w:rPr>
  </w:style>
  <w:style w:type="character" w:customStyle="1" w:styleId="31">
    <w:name w:val="font41"/>
    <w:basedOn w:val="16"/>
    <w:qFormat/>
    <w:uiPriority w:val="0"/>
    <w:rPr>
      <w:rFonts w:hint="eastAsia" w:ascii="宋体" w:hAnsi="宋体" w:eastAsia="宋体" w:cs="宋体"/>
      <w:color w:val="000000"/>
      <w:sz w:val="20"/>
      <w:szCs w:val="20"/>
      <w:u w:val="none"/>
    </w:rPr>
  </w:style>
  <w:style w:type="character" w:customStyle="1" w:styleId="32">
    <w:name w:val="font71"/>
    <w:basedOn w:val="16"/>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6"/>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6"/>
    <w:link w:val="9"/>
    <w:qFormat/>
    <w:uiPriority w:val="0"/>
    <w:rPr>
      <w:rFonts w:asciiTheme="minorHAnsi" w:hAnsiTheme="minorHAnsi" w:eastAsiaTheme="minorEastAsia" w:cstheme="minorBidi"/>
      <w:kern w:val="2"/>
      <w:sz w:val="18"/>
      <w:szCs w:val="18"/>
    </w:rPr>
  </w:style>
  <w:style w:type="paragraph" w:styleId="36">
    <w:name w:val="List Paragraph"/>
    <w:basedOn w:val="1"/>
    <w:qFormat/>
    <w:uiPriority w:val="99"/>
    <w:pPr>
      <w:ind w:firstLine="420" w:firstLineChars="200"/>
    </w:pPr>
  </w:style>
  <w:style w:type="character" w:customStyle="1" w:styleId="37">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5"/>
  </w:compat>
  <w:rsids>
    <w:rsidRoot w:val="00080872"/>
    <w:rsid w:val="00080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dataSourceCollection xmlns="http://www.yonyou.com/datasource"/>
</file>

<file path=customXml/item3.xml><?xml version="1.0" encoding="utf-8"?>
<formulas xmlns="http://www.yonyou.com/formula"/>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C295B-951C-4176-BDBC-3461E2391B6B}">
  <ds:schemaRefs/>
</ds:datastoreItem>
</file>

<file path=customXml/itemProps3.xml><?xml version="1.0" encoding="utf-8"?>
<ds:datastoreItem xmlns:ds="http://schemas.openxmlformats.org/officeDocument/2006/customXml" ds:itemID="{88F0E170-1207-4090-A4BC-03AD2B9E38FA}">
  <ds:schemaRefs/>
</ds:datastoreItem>
</file>

<file path=customXml/itemProps4.xml><?xml version="1.0" encoding="utf-8"?>
<ds:datastoreItem xmlns:ds="http://schemas.openxmlformats.org/officeDocument/2006/customXml" ds:itemID="{B6AEAB0B-46E5-49E8-BBBB-7153FC1B8EB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12044</Words>
  <Characters>12950</Characters>
  <Lines>122</Lines>
  <Paragraphs>34</Paragraphs>
  <TotalTime>57</TotalTime>
  <ScaleCrop>false</ScaleCrop>
  <LinksUpToDate>false</LinksUpToDate>
  <CharactersWithSpaces>14755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2021-12-15T09:40:00Z</dcterms:created>
  <dc:creator>Administrator</dc:creator>
  <cp:lastModifiedBy>Administrator</cp:lastModifiedBy>
  <cp:lastPrinted>2021-08-07T07:13:00Z</cp:lastPrinted>
  <dcterms:modified xsi:type="dcterms:W3CDTF">2022-04-01T08:28:42Z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D0F2BCC884874087A14D1B431FBA8D56</vt:lpwstr>
  </property>
</Properties>
</file>