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sz w:val="44"/>
          <w:szCs w:val="44"/>
        </w:rPr>
      </w:pPr>
      <w:r>
        <w:rPr>
          <w:rFonts w:hint="eastAsia" w:ascii="方正粗黑宋简体" w:hAnsi="方正粗黑宋简体" w:eastAsia="方正粗黑宋简体" w:cs="宋体"/>
          <w:b/>
          <w:bCs/>
          <w:sz w:val="44"/>
          <w:szCs w:val="44"/>
        </w:rPr>
        <w:t>2021年度安徽交运集团汽车销售有限公司</w:t>
      </w:r>
      <w:r>
        <w:rPr>
          <w:rFonts w:hint="eastAsia" w:ascii="方正粗黑宋简体" w:hAnsi="方正粗黑宋简体" w:eastAsia="方正粗黑宋简体" w:cs="宋体"/>
          <w:b/>
          <w:bCs/>
          <w:sz w:val="44"/>
          <w:szCs w:val="44"/>
          <w:lang w:val="en-US" w:eastAsia="zh-CN"/>
        </w:rPr>
        <w:t>11.8除雪设备</w:t>
      </w:r>
      <w:r>
        <w:rPr>
          <w:rFonts w:hint="eastAsia" w:ascii="方正粗黑宋简体" w:hAnsi="方正粗黑宋简体" w:eastAsia="方正粗黑宋简体" w:cs="宋体"/>
          <w:b/>
          <w:bCs/>
          <w:sz w:val="44"/>
          <w:szCs w:val="44"/>
        </w:rPr>
        <w:t>采购项目</w:t>
      </w:r>
    </w:p>
    <w:p>
      <w:pPr>
        <w:spacing w:line="540" w:lineRule="exact"/>
        <w:ind w:firstLine="420"/>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安徽交运集团汽车销售有限公司</w:t>
      </w:r>
      <w:r>
        <w:rPr>
          <w:rFonts w:ascii="Times New Roman" w:hAnsi="Times New Roman" w:eastAsia="黑体" w:cs="Times New Roman"/>
          <w:sz w:val="32"/>
          <w:szCs w:val="32"/>
          <w:u w:val="single"/>
        </w:rPr>
        <w:t xml:space="preserve">  </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2021</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11 </w:t>
      </w:r>
      <w:r>
        <w:rPr>
          <w:rFonts w:ascii="Times New Roman" w:hAnsi="Times New Roman" w:cs="Times New Roman"/>
          <w:sz w:val="32"/>
          <w:szCs w:val="32"/>
        </w:rPr>
        <w:t>月</w:t>
      </w:r>
      <w:r>
        <w:rPr>
          <w:rFonts w:hint="eastAsia" w:ascii="Times New Roman" w:hAnsi="Times New Roman" w:cs="Times New Roman"/>
          <w:sz w:val="32"/>
          <w:szCs w:val="32"/>
          <w:u w:val="single"/>
          <w:lang w:val="en-US" w:eastAsia="zh-CN"/>
        </w:rPr>
        <w:t xml:space="preserve"> </w:t>
      </w:r>
      <w:r>
        <w:rPr>
          <w:rFonts w:hint="eastAsia" w:ascii="Times New Roman" w:hAnsi="Times New Roman" w:eastAsia="黑体" w:cs="Times New Roman"/>
          <w:sz w:val="32"/>
          <w:szCs w:val="32"/>
          <w:u w:val="single"/>
          <w:lang w:val="en-US" w:eastAsia="zh-CN"/>
        </w:rPr>
        <w:t>8</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 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 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 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placeholder>
                <w:docPart w:val="{64646551-0be3-43f1-b055-0889bfe9d57f}"/>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 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placeholder>
                <w:docPart w:val="{036c27ef-f590-4ed7-8229-c704735b358b}"/>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 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placeholder>
                <w:docPart w:val="{bed0e2f2-b948-4970-bd98-2e02bda7af0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 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12765"/>
      <w:bookmarkStart w:id="3" w:name="_Toc13871"/>
      <w:bookmarkStart w:id="4" w:name="_Toc6496_WPSOffice_Level2"/>
      <w:bookmarkStart w:id="5" w:name="_Toc10395_WPSOffice_Level2"/>
      <w:bookmarkStart w:id="6" w:name="_Toc525632585"/>
      <w:bookmarkStart w:id="7" w:name="_Toc24354_WPSOffice_Level2"/>
      <w:bookmarkStart w:id="8" w:name="_Toc4489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210" w:firstLineChars="100"/>
        <w:jc w:val="both"/>
        <w:rPr>
          <w:rFonts w:hint="eastAsia" w:ascii="宋体" w:hAnsi="宋体" w:eastAsia="宋体" w:cs="宋体"/>
          <w:b w:val="0"/>
          <w:bCs w:val="0"/>
          <w:sz w:val="21"/>
          <w:szCs w:val="21"/>
          <w:u w:val="single"/>
          <w:lang w:val="en-US" w:eastAsia="zh-CN"/>
        </w:rPr>
      </w:pPr>
      <w:r>
        <w:rPr>
          <w:rFonts w:hint="eastAsia" w:ascii="宋体" w:hAnsi="宋体" w:eastAsia="宋体" w:cs="宋体"/>
          <w:b w:val="0"/>
          <w:bCs w:val="0"/>
          <w:sz w:val="21"/>
          <w:szCs w:val="21"/>
        </w:rPr>
        <w:t xml:space="preserve"> 1.1项目名称</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u w:val="single"/>
        </w:rPr>
        <w:t>2021年度安徽交运集团汽车销售有限公司</w:t>
      </w:r>
      <w:r>
        <w:rPr>
          <w:rFonts w:hint="eastAsia" w:ascii="宋体" w:hAnsi="宋体" w:eastAsia="宋体" w:cs="宋体"/>
          <w:b w:val="0"/>
          <w:bCs w:val="0"/>
          <w:sz w:val="21"/>
          <w:szCs w:val="21"/>
          <w:u w:val="single"/>
          <w:lang w:val="en-US" w:eastAsia="zh-CN"/>
        </w:rPr>
        <w:t>11.8</w:t>
      </w:r>
      <w:bookmarkStart w:id="152" w:name="_GoBack"/>
      <w:bookmarkEnd w:id="152"/>
      <w:r>
        <w:rPr>
          <w:rFonts w:hint="eastAsia" w:ascii="宋体" w:hAnsi="宋体" w:eastAsia="宋体" w:cs="宋体"/>
          <w:b w:val="0"/>
          <w:bCs w:val="0"/>
          <w:sz w:val="21"/>
          <w:szCs w:val="21"/>
          <w:u w:val="single"/>
          <w:lang w:val="en-US" w:eastAsia="zh-CN"/>
        </w:rPr>
        <w:t>除雪设备</w:t>
      </w:r>
      <w:r>
        <w:rPr>
          <w:rFonts w:hint="eastAsia" w:ascii="宋体" w:hAnsi="宋体" w:eastAsia="宋体" w:cs="宋体"/>
          <w:b w:val="0"/>
          <w:bCs w:val="0"/>
          <w:sz w:val="21"/>
          <w:szCs w:val="21"/>
          <w:u w:val="single"/>
        </w:rPr>
        <w:t>采购项目</w:t>
      </w:r>
      <w:r>
        <w:rPr>
          <w:rFonts w:hint="eastAsia" w:ascii="宋体" w:hAnsi="宋体" w:eastAsia="宋体" w:cs="宋体"/>
          <w:b w:val="0"/>
          <w:bCs w:val="0"/>
          <w:sz w:val="21"/>
          <w:szCs w:val="21"/>
          <w:u w:val="single"/>
          <w:lang w:val="en-US" w:eastAsia="zh-CN"/>
        </w:rPr>
        <w:t xml:space="preserve">  </w:t>
      </w:r>
    </w:p>
    <w:p>
      <w:pPr>
        <w:snapToGrid w:val="0"/>
        <w:spacing w:line="560" w:lineRule="exact"/>
        <w:ind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rPr>
        <w:t>1.2 采 购 人：</w:t>
      </w:r>
      <w:r>
        <w:rPr>
          <w:rFonts w:hint="eastAsia" w:ascii="宋体" w:hAnsi="宋体" w:eastAsia="宋体" w:cs="宋体"/>
          <w:sz w:val="21"/>
          <w:szCs w:val="21"/>
          <w:u w:val="single"/>
        </w:rPr>
        <w:t xml:space="preserve"> 安徽交运集团汽车销售有限公司</w:t>
      </w:r>
      <w:r>
        <w:rPr>
          <w:rFonts w:hint="eastAsia" w:ascii="宋体" w:hAnsi="宋体" w:eastAsia="宋体" w:cs="宋体"/>
          <w:sz w:val="21"/>
          <w:szCs w:val="21"/>
          <w:u w:val="single"/>
          <w:lang w:val="en-US" w:eastAsia="zh-CN"/>
        </w:rPr>
        <w:t xml:space="preserve">                               </w:t>
      </w:r>
    </w:p>
    <w:p>
      <w:pPr>
        <w:snapToGrid w:val="0"/>
        <w:spacing w:line="440" w:lineRule="exact"/>
        <w:ind w:firstLine="210" w:firstLineChars="100"/>
        <w:jc w:val="both"/>
        <w:rPr>
          <w:rFonts w:hint="default" w:ascii="宋体" w:hAnsi="宋体" w:eastAsia="宋体" w:cs="宋体"/>
          <w:sz w:val="21"/>
          <w:szCs w:val="21"/>
          <w:lang w:val="en-US"/>
        </w:rPr>
      </w:pPr>
      <w:r>
        <w:rPr>
          <w:rFonts w:hint="eastAsia" w:ascii="宋体" w:hAnsi="宋体" w:eastAsia="宋体" w:cs="宋体"/>
          <w:sz w:val="21"/>
          <w:szCs w:val="21"/>
        </w:rPr>
        <w:t>1.3 项目概况：</w:t>
      </w:r>
      <w:r>
        <w:rPr>
          <w:rFonts w:hint="eastAsia" w:ascii="宋体" w:hAnsi="宋体" w:eastAsia="宋体" w:cs="宋体"/>
          <w:sz w:val="21"/>
          <w:szCs w:val="21"/>
          <w:u w:val="single"/>
        </w:rPr>
        <w:t xml:space="preserve"> 采购</w:t>
      </w:r>
      <w:r>
        <w:rPr>
          <w:rFonts w:hint="eastAsia" w:ascii="宋体" w:hAnsi="宋体" w:eastAsia="宋体" w:cs="宋体"/>
          <w:sz w:val="21"/>
          <w:szCs w:val="21"/>
          <w:u w:val="single"/>
          <w:lang w:val="en-US" w:eastAsia="zh-CN"/>
        </w:rPr>
        <w:t xml:space="preserve">多功能除雪车1辆、融雪剂撒布机4台、除雪铲8台         </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525632586"/>
      <w:bookmarkStart w:id="11" w:name="_Toc18453"/>
      <w:bookmarkStart w:id="12" w:name="_Toc18367_WPSOffice_Level2"/>
      <w:bookmarkStart w:id="13" w:name="_Toc10274"/>
      <w:bookmarkStart w:id="14" w:name="_Toc8128_WPSOffice_Level2"/>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snapToGrid w:val="0"/>
        <w:spacing w:line="480" w:lineRule="auto"/>
        <w:ind w:firstLine="420" w:firstLineChars="200"/>
        <w:rPr>
          <w:rFonts w:hint="eastAsia" w:ascii="宋体" w:hAnsi="宋体" w:eastAsia="宋体" w:cs="宋体"/>
          <w:color w:val="333333"/>
          <w:szCs w:val="21"/>
          <w:u w:val="single"/>
          <w:lang w:eastAsia="zh-CN"/>
        </w:rPr>
      </w:pPr>
      <w:r>
        <w:rPr>
          <w:rFonts w:hint="eastAsia" w:ascii="宋体" w:hAnsi="宋体" w:eastAsia="宋体" w:cs="宋体"/>
          <w:szCs w:val="21"/>
        </w:rPr>
        <w:t xml:space="preserve">1. </w:t>
      </w:r>
      <w:r>
        <w:rPr>
          <w:rFonts w:hint="eastAsia" w:ascii="宋体" w:hAnsi="宋体" w:eastAsia="宋体" w:cs="宋体"/>
          <w:color w:val="auto"/>
          <w:szCs w:val="21"/>
          <w:u w:val="single"/>
        </w:rPr>
        <w:t>多功能除雪车1</w:t>
      </w:r>
      <w:r>
        <w:rPr>
          <w:rFonts w:hint="eastAsia" w:ascii="宋体" w:hAnsi="宋体" w:eastAsia="宋体" w:cs="宋体"/>
          <w:color w:val="auto"/>
          <w:szCs w:val="21"/>
          <w:u w:val="single"/>
          <w:lang w:eastAsia="zh-CN"/>
        </w:rPr>
        <w:t>辆</w:t>
      </w:r>
    </w:p>
    <w:p>
      <w:pPr>
        <w:snapToGrid w:val="0"/>
        <w:spacing w:line="480" w:lineRule="auto"/>
        <w:ind w:firstLine="420" w:firstLineChars="200"/>
        <w:rPr>
          <w:rFonts w:hint="eastAsia" w:ascii="宋体" w:hAnsi="宋体" w:eastAsia="宋体" w:cs="宋体"/>
          <w:szCs w:val="21"/>
          <w:u w:val="single"/>
        </w:rPr>
      </w:pPr>
      <w:r>
        <w:rPr>
          <w:rFonts w:hint="eastAsia" w:ascii="宋体" w:hAnsi="宋体" w:eastAsia="宋体" w:cs="宋体"/>
          <w:szCs w:val="21"/>
        </w:rPr>
        <w:t xml:space="preserve">2. </w:t>
      </w:r>
      <w:r>
        <w:rPr>
          <w:rFonts w:hint="eastAsia" w:ascii="宋体" w:hAnsi="宋体" w:eastAsia="宋体" w:cs="宋体"/>
          <w:szCs w:val="21"/>
          <w:u w:val="single"/>
          <w:lang w:eastAsia="zh-CN"/>
        </w:rPr>
        <w:t>融雪剂撒布机</w:t>
      </w:r>
      <w:r>
        <w:rPr>
          <w:rFonts w:hint="eastAsia" w:ascii="宋体" w:hAnsi="宋体" w:eastAsia="宋体" w:cs="宋体"/>
          <w:szCs w:val="21"/>
          <w:u w:val="single"/>
          <w:lang w:val="en-US" w:eastAsia="zh-CN"/>
        </w:rPr>
        <w:t>4</w:t>
      </w:r>
      <w:r>
        <w:rPr>
          <w:rFonts w:hint="eastAsia" w:ascii="宋体" w:hAnsi="宋体" w:eastAsia="宋体" w:cs="宋体"/>
          <w:szCs w:val="21"/>
          <w:u w:val="single"/>
        </w:rPr>
        <w:t>台</w:t>
      </w:r>
    </w:p>
    <w:p>
      <w:pPr>
        <w:pStyle w:val="2"/>
        <w:rPr>
          <w:rFonts w:hint="default" w:eastAsia="宋体"/>
          <w:u w:val="none"/>
          <w:lang w:val="en-US" w:eastAsia="zh-CN"/>
        </w:rPr>
      </w:pPr>
      <w:r>
        <w:rPr>
          <w:rFonts w:hint="eastAsia" w:ascii="宋体" w:hAnsi="宋体" w:eastAsia="宋体" w:cs="宋体"/>
          <w:szCs w:val="21"/>
          <w:u w:val="none"/>
          <w:lang w:val="en-US" w:eastAsia="zh-CN"/>
        </w:rPr>
        <w:t>3.</w:t>
      </w:r>
      <w:r>
        <w:rPr>
          <w:rFonts w:hint="eastAsia" w:ascii="宋体" w:hAnsi="宋体" w:eastAsia="宋体" w:cs="宋体"/>
          <w:szCs w:val="21"/>
          <w:u w:val="single"/>
          <w:lang w:val="en-US" w:eastAsia="zh-CN"/>
        </w:rPr>
        <w:t xml:space="preserve"> </w:t>
      </w:r>
      <w:r>
        <w:rPr>
          <w:rFonts w:hint="eastAsia" w:ascii="宋体" w:hAnsi="宋体" w:eastAsia="宋体" w:cs="宋体"/>
          <w:sz w:val="21"/>
          <w:szCs w:val="21"/>
          <w:u w:val="single"/>
          <w:lang w:val="en-US" w:eastAsia="zh-CN"/>
        </w:rPr>
        <w:t xml:space="preserve">除雪铲8台     </w:t>
      </w:r>
    </w:p>
    <w:p>
      <w:pPr>
        <w:snapToGrid w:val="0"/>
        <w:spacing w:line="560" w:lineRule="exac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ascii="Times New Roman" w:hAnsi="Times New Roman" w:cs="Times New Roman"/>
          <w:szCs w:val="22"/>
          <w:u w:val="single"/>
        </w:rPr>
        <w:t xml:space="preserve"> </w:t>
      </w:r>
      <w:r>
        <w:rPr>
          <w:rFonts w:hint="eastAsia" w:ascii="Times New Roman" w:hAnsi="Times New Roman" w:cs="Times New Roman"/>
          <w:szCs w:val="22"/>
          <w:u w:val="single"/>
        </w:rPr>
        <w:t>1个合同包</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168 万 </w:t>
      </w:r>
      <w:r>
        <w:rPr>
          <w:rFonts w:hint="eastAsia" w:ascii="Times New Roman" w:hAnsi="Times New Roman" w:cs="Times New Roman"/>
          <w:szCs w:val="22"/>
          <w:u w:val="single"/>
        </w:rPr>
        <w:t xml:space="preserve">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ascii="Times New Roman" w:hAnsi="Times New Roman" w:cs="Times New Roman"/>
          <w:szCs w:val="22"/>
          <w:u w:val="single"/>
        </w:rPr>
        <w:t xml:space="preserve">  </w:t>
      </w:r>
      <w:r>
        <w:rPr>
          <w:rFonts w:hint="eastAsia" w:cs="宋体"/>
          <w:szCs w:val="21"/>
          <w:u w:val="single"/>
        </w:rPr>
        <w:t>合同签订之日起</w:t>
      </w:r>
      <w:r>
        <w:rPr>
          <w:rFonts w:hint="eastAsia" w:cs="宋体"/>
          <w:szCs w:val="21"/>
          <w:u w:val="single"/>
          <w:lang w:val="en-US" w:eastAsia="zh-CN"/>
        </w:rPr>
        <w:t>20</w:t>
      </w:r>
      <w:r>
        <w:rPr>
          <w:rFonts w:hint="eastAsia" w:cs="宋体"/>
          <w:szCs w:val="21"/>
          <w:u w:val="single"/>
        </w:rPr>
        <w:t>个</w:t>
      </w:r>
      <w:r>
        <w:rPr>
          <w:rFonts w:hint="eastAsia" w:cs="宋体"/>
          <w:szCs w:val="21"/>
          <w:u w:val="single"/>
          <w:lang w:val="en-US" w:eastAsia="zh-CN"/>
        </w:rPr>
        <w:t>日历</w:t>
      </w:r>
      <w:r>
        <w:rPr>
          <w:rFonts w:hint="eastAsia" w:cs="宋体"/>
          <w:szCs w:val="21"/>
          <w:u w:val="single"/>
        </w:rPr>
        <w:t>日。</w:t>
      </w:r>
    </w:p>
    <w:p>
      <w:pPr>
        <w:pStyle w:val="3"/>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w:t>
      </w:r>
      <w:r>
        <w:rPr>
          <w:rFonts w:hint="eastAsia" w:ascii="Times New Roman" w:hAnsi="Times New Roman" w:cs="Times New Roman"/>
          <w:szCs w:val="22"/>
          <w:lang w:eastAsia="zh-CN"/>
        </w:rPr>
        <w:t>采购项目进行产品分开</w:t>
      </w:r>
      <w:r>
        <w:rPr>
          <w:rFonts w:hint="eastAsia" w:ascii="Times New Roman" w:hAnsi="Times New Roman" w:cs="Times New Roman"/>
          <w:szCs w:val="22"/>
        </w:rPr>
        <w:t>报价。</w:t>
      </w:r>
    </w:p>
    <w:p>
      <w:pPr>
        <w:pStyle w:val="34"/>
        <w:spacing w:before="143"/>
        <w:ind w:right="1430"/>
        <w:jc w:val="left"/>
        <w:rPr>
          <w:rFonts w:hint="eastAsia" w:ascii="Times New Roman" w:hAnsi="Times New Roman" w:cs="Times New Roman" w:eastAsiaTheme="minorEastAsia"/>
          <w:kern w:val="2"/>
          <w:sz w:val="21"/>
          <w:szCs w:val="22"/>
          <w:lang w:val="en-US" w:eastAsia="zh-CN" w:bidi="ar-SA"/>
        </w:rPr>
      </w:pPr>
      <w:bookmarkStart w:id="19" w:name="_Toc29516_WPSOffice_Level2"/>
      <w:bookmarkStart w:id="20" w:name="_Toc1622_WPSOffice_Level2"/>
      <w:bookmarkStart w:id="21" w:name="_Toc525632587"/>
      <w:bookmarkStart w:id="22" w:name="_Toc6388"/>
      <w:bookmarkStart w:id="23" w:name="_Toc3714"/>
      <w:bookmarkStart w:id="24" w:name="_Toc22379_WPSOffice_Level2"/>
      <w:bookmarkStart w:id="25" w:name="_Toc31673_WPSOffice_Level2"/>
      <w:r>
        <w:rPr>
          <w:rFonts w:hint="eastAsia" w:ascii="Times New Roman" w:hAnsi="Times New Roman" w:cs="Times New Roman" w:eastAsiaTheme="minorEastAsia"/>
          <w:kern w:val="2"/>
          <w:sz w:val="21"/>
          <w:szCs w:val="22"/>
          <w:lang w:val="en-US" w:eastAsia="zh-CN" w:bidi="ar-SA"/>
        </w:rPr>
        <w:t>备注：</w:t>
      </w:r>
    </w:p>
    <w:p>
      <w:pPr>
        <w:pStyle w:val="3"/>
        <w:spacing w:line="560" w:lineRule="exact"/>
        <w:ind w:firstLine="420"/>
        <w:rPr>
          <w:rFonts w:hint="eastAsia" w:ascii="Times New Roman" w:hAnsi="Times New Roman" w:cs="Times New Roman" w:eastAsiaTheme="minorEastAsia"/>
          <w:kern w:val="2"/>
          <w:sz w:val="21"/>
          <w:szCs w:val="22"/>
          <w:highlight w:val="green"/>
          <w:lang w:val="en-US" w:eastAsia="zh-CN" w:bidi="ar-SA"/>
        </w:rPr>
      </w:pPr>
      <w:r>
        <w:rPr>
          <w:rFonts w:hint="eastAsia" w:ascii="Times New Roman" w:hAnsi="Times New Roman" w:cs="Times New Roman" w:eastAsiaTheme="minorEastAsia"/>
          <w:kern w:val="2"/>
          <w:sz w:val="21"/>
          <w:szCs w:val="22"/>
          <w:highlight w:val="green"/>
          <w:lang w:val="en-US" w:eastAsia="zh-CN" w:bidi="ar-SA"/>
        </w:rPr>
        <w:t xml:space="preserve">此项目：供应商须包车辆购置税，销售差价（不低于合同1%）和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 </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pStyle w:val="11"/>
        <w:widowControl/>
        <w:shd w:val="clear" w:color="auto" w:fill="FFFFFF"/>
        <w:spacing w:beforeAutospacing="0" w:afterAutospacing="0" w:line="560" w:lineRule="exact"/>
        <w:ind w:firstLine="420"/>
        <w:rPr>
          <w:rFonts w:ascii="宋体" w:hAnsi="宋体" w:eastAsia="宋体" w:cs="宋体"/>
          <w:sz w:val="21"/>
          <w:szCs w:val="21"/>
        </w:rPr>
      </w:pPr>
      <w:r>
        <w:rPr>
          <w:rFonts w:hint="eastAsia" w:asciiTheme="minorEastAsia" w:hAnsiTheme="minorEastAsia" w:cstheme="minorEastAsia"/>
          <w:sz w:val="21"/>
          <w:szCs w:val="21"/>
          <w:shd w:val="clear" w:color="auto" w:fill="FFFFFF"/>
        </w:rPr>
        <w:t>近3年（201</w:t>
      </w:r>
      <w:r>
        <w:rPr>
          <w:rFonts w:hint="eastAsia" w:asciiTheme="minorEastAsia" w:hAnsiTheme="minorEastAsia" w:cstheme="minorEastAsia"/>
          <w:sz w:val="21"/>
          <w:szCs w:val="21"/>
          <w:shd w:val="clear" w:color="auto" w:fill="FFFFFF"/>
          <w:lang w:val="en-US" w:eastAsia="zh-CN"/>
        </w:rPr>
        <w:t>9</w:t>
      </w:r>
      <w:r>
        <w:rPr>
          <w:rFonts w:hint="eastAsia" w:asciiTheme="minorEastAsia" w:hAnsiTheme="minorEastAsia" w:cstheme="minorEastAsia"/>
          <w:sz w:val="21"/>
          <w:szCs w:val="21"/>
          <w:shd w:val="clear" w:color="auto" w:fill="FFFFFF"/>
        </w:rPr>
        <w:t>年1月1日至响应文件递交截止日期为准）有</w:t>
      </w:r>
      <w:r>
        <w:rPr>
          <w:rFonts w:hint="eastAsia" w:asciiTheme="minorEastAsia" w:hAnsiTheme="minorEastAsia" w:cstheme="minorEastAsia"/>
          <w:sz w:val="21"/>
          <w:szCs w:val="21"/>
          <w:shd w:val="clear" w:color="auto" w:fill="FFFFFF"/>
          <w:lang w:val="en-US" w:eastAsia="zh-CN"/>
        </w:rPr>
        <w:t>5</w:t>
      </w:r>
      <w:r>
        <w:rPr>
          <w:rFonts w:hint="eastAsia" w:asciiTheme="minorEastAsia" w:hAnsiTheme="minorEastAsia" w:cstheme="minorEastAsia"/>
          <w:sz w:val="21"/>
          <w:szCs w:val="21"/>
          <w:shd w:val="clear" w:color="auto" w:fill="FFFFFF"/>
        </w:rPr>
        <w:t>辆</w:t>
      </w:r>
      <w:r>
        <w:rPr>
          <w:rFonts w:hint="eastAsia" w:asciiTheme="minorEastAsia" w:hAnsiTheme="minorEastAsia" w:cstheme="minorEastAsia"/>
          <w:sz w:val="21"/>
          <w:szCs w:val="21"/>
          <w:shd w:val="clear" w:color="auto" w:fill="FFFFFF"/>
          <w:lang w:eastAsia="zh-CN"/>
        </w:rPr>
        <w:t>与询价产品相同的</w:t>
      </w:r>
      <w:r>
        <w:rPr>
          <w:rFonts w:hint="eastAsia" w:asciiTheme="minorEastAsia" w:hAnsiTheme="minorEastAsia" w:cstheme="minorEastAsia"/>
          <w:sz w:val="21"/>
          <w:szCs w:val="21"/>
          <w:shd w:val="clear" w:color="auto" w:fill="FFFFFF"/>
        </w:rPr>
        <w:t>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4751"/>
      <w:bookmarkStart w:id="28" w:name="_Toc2996_WPSOffice_Level2"/>
      <w:bookmarkStart w:id="29" w:name="_Toc4109_WPSOffice_Level2"/>
      <w:bookmarkStart w:id="30" w:name="_Toc29452_WPSOffice_Level2"/>
      <w:bookmarkStart w:id="31" w:name="_Toc1994"/>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jc w:val="both"/>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2021</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11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16 </w:t>
      </w:r>
      <w:r>
        <w:rPr>
          <w:rFonts w:ascii="Times New Roman" w:hAnsi="Times New Roman" w:cs="Times New Roman"/>
          <w:szCs w:val="22"/>
        </w:rPr>
        <w:t>日</w:t>
      </w:r>
      <w:r>
        <w:rPr>
          <w:rFonts w:ascii="Times New Roman" w:hAnsi="Times New Roman" w:cs="Times New Roman"/>
          <w:szCs w:val="22"/>
          <w:u w:val="single"/>
        </w:rPr>
        <w:t xml:space="preserve"> 10</w:t>
      </w:r>
      <w:r>
        <w:rPr>
          <w:rFonts w:hint="eastAsia" w:ascii="Times New Roman" w:hAnsi="Times New Roman" w:cs="Times New Roman"/>
          <w:szCs w:val="22"/>
          <w:u w:val="single"/>
          <w:lang w:val="en-US" w:eastAsia="zh-CN"/>
        </w:rPr>
        <w:t xml:space="preserve"> </w:t>
      </w:r>
      <w:r>
        <w:rPr>
          <w:rFonts w:ascii="Times New Roman" w:hAnsi="Times New Roman" w:cs="Times New Roman"/>
          <w:szCs w:val="22"/>
        </w:rPr>
        <w:t>时</w:t>
      </w:r>
      <w:r>
        <w:rPr>
          <w:rFonts w:ascii="Times New Roman" w:hAnsi="Times New Roman" w:cs="Times New Roman"/>
          <w:szCs w:val="22"/>
          <w:u w:val="single"/>
        </w:rPr>
        <w:t xml:space="preserve"> 0</w:t>
      </w:r>
      <w:r>
        <w:rPr>
          <w:rFonts w:hint="eastAsia" w:ascii="Times New Roman" w:hAnsi="Times New Roman" w:cs="Times New Roman"/>
          <w:szCs w:val="22"/>
          <w:u w:val="single"/>
        </w:rPr>
        <w:t>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合肥市胜利路35号，交通饭店三楼 汽车销售有限公司</w:t>
      </w:r>
      <w:r>
        <w:rPr>
          <w:rFonts w:hint="eastAsia" w:ascii="Times New Roman" w:hAnsi="Times New Roman" w:cs="Times New Roman"/>
          <w:szCs w:val="22"/>
          <w:u w:val="single"/>
          <w:lang w:val="en-US" w:eastAsia="zh-CN"/>
        </w:rPr>
        <w:t xml:space="preserve"> </w:t>
      </w:r>
      <w:r>
        <w:rPr>
          <w:rFonts w:ascii="Times New Roman" w:hAnsi="Times New Roman" w:cs="Times New Roman"/>
          <w:szCs w:val="22"/>
        </w:rPr>
        <w:t>（地点）。</w:t>
      </w:r>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w:t>
      </w:r>
      <w:r>
        <w:rPr>
          <w:rFonts w:hint="eastAsia" w:ascii="Times New Roman" w:hAnsi="Times New Roman"/>
          <w:highlight w:val="green"/>
        </w:rPr>
        <w:t>2021年</w:t>
      </w:r>
      <w:r>
        <w:rPr>
          <w:rFonts w:hint="eastAsia" w:ascii="Times New Roman" w:hAnsi="Times New Roman"/>
          <w:highlight w:val="green"/>
          <w:lang w:val="en-US" w:eastAsia="zh-CN"/>
        </w:rPr>
        <w:t>11</w:t>
      </w:r>
      <w:r>
        <w:rPr>
          <w:rFonts w:hint="eastAsia" w:ascii="Times New Roman" w:hAnsi="Times New Roman"/>
          <w:highlight w:val="green"/>
        </w:rPr>
        <w:t>月</w:t>
      </w:r>
      <w:r>
        <w:rPr>
          <w:rFonts w:hint="eastAsia" w:ascii="Times New Roman" w:hAnsi="Times New Roman"/>
          <w:highlight w:val="green"/>
          <w:lang w:val="en-US" w:eastAsia="zh-CN"/>
        </w:rPr>
        <w:t>15</w:t>
      </w:r>
      <w:r>
        <w:rPr>
          <w:rFonts w:hint="eastAsia" w:ascii="Times New Roman" w:hAnsi="Times New Roman"/>
          <w:highlight w:val="green"/>
        </w:rPr>
        <w:t>日10：00时前到账</w:t>
      </w:r>
      <w:r>
        <w:rPr>
          <w:rFonts w:hint="eastAsia" w:ascii="Times New Roman" w:hAnsi="Times New Roman"/>
          <w:highlight w:val="green"/>
          <w:lang w:val="en-US" w:eastAsia="zh-CN"/>
        </w:rPr>
        <w:t>(打款时备注投标项目)</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28571_WPSOffice_Level2"/>
      <w:bookmarkStart w:id="38" w:name="_Toc20572_WPSOffice_Level2"/>
      <w:bookmarkStart w:id="39" w:name="_Toc26829"/>
      <w:bookmarkStart w:id="40" w:name="_Toc525632592"/>
      <w:bookmarkStart w:id="41" w:name="_Toc14943_WPSOffice_Level2"/>
      <w:bookmarkStart w:id="42" w:name="_Toc8501"/>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安徽交通集团汽车销售有限公司</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合肥市胜利路35号 交通饭店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0551-64299058</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 </w:t>
      </w:r>
      <w:r>
        <w:rPr>
          <w:rFonts w:ascii="Times New Roman" w:hAnsi="Times New Roman" w:cs="Times New Roman"/>
          <w:szCs w:val="22"/>
        </w:rPr>
        <w:t xml:space="preserve"> </w:t>
      </w:r>
    </w:p>
    <w:p>
      <w:pPr>
        <w:pStyle w:val="2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2021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11</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8</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rPr>
        <w:t>本合同包的质量要求：</w:t>
      </w:r>
      <w:r>
        <w:rPr>
          <w:rFonts w:hint="eastAsia" w:ascii="宋体" w:hAnsi="宋体" w:eastAsia="宋体" w:cs="宋体"/>
          <w:szCs w:val="21"/>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r>
        <w:rPr>
          <w:rFonts w:ascii="Times New Roman" w:hAnsi="Times New Roman" w:cs="Times New Roman"/>
          <w:szCs w:val="21"/>
        </w:rPr>
        <w:t>。</w:t>
      </w:r>
    </w:p>
    <w:p>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lang w:eastAsia="zh-CN"/>
        </w:rPr>
        <w:t>无</w:t>
      </w:r>
      <w:r>
        <w:rPr>
          <w:rFonts w:hint="eastAsia" w:ascii="Times New Roman" w:hAnsi="Times New Roman" w:cs="Times New Roman"/>
        </w:rPr>
        <w:t xml:space="preserve">。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pStyle w:val="3"/>
      </w:pPr>
      <w:r>
        <w:rPr>
          <w:rFonts w:hint="eastAsia"/>
        </w:rPr>
        <w:t xml:space="preserve">    （9）响应参数表</w:t>
      </w:r>
    </w:p>
    <w:p>
      <w:pPr>
        <w:spacing w:line="440" w:lineRule="exact"/>
        <w:ind w:firstLine="420" w:firstLineChars="200"/>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w:t>
      </w:r>
      <w:r>
        <w:rPr>
          <w:rFonts w:hint="eastAsia" w:ascii="宋体" w:hAnsi="宋体" w:eastAsia="宋体" w:cs="宋体"/>
          <w:szCs w:val="21"/>
          <w:lang w:eastAsia="zh-CN"/>
        </w:rPr>
        <w:t>保险、车辆购置税、销售差价、</w:t>
      </w:r>
      <w:r>
        <w:rPr>
          <w:rFonts w:hint="eastAsia" w:ascii="宋体" w:hAnsi="宋体" w:eastAsia="宋体" w:cs="宋体"/>
          <w:szCs w:val="21"/>
        </w:rPr>
        <w:t>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w:t>
      </w:r>
      <w:r>
        <w:rPr>
          <w:rFonts w:hint="eastAsia" w:ascii="Times New Roman" w:hAnsi="Times New Roman" w:eastAsia="宋体" w:cs="Times New Roman"/>
        </w:rPr>
        <w:t xml:space="preserve"> </w:t>
      </w:r>
      <w:r>
        <w:rPr>
          <w:rFonts w:ascii="Times New Roman" w:hAnsi="Times New Roman" w:eastAsia="宋体" w:cs="Times New Roman"/>
        </w:rPr>
        <w:t>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w:t>
      </w:r>
      <w:r>
        <w:rPr>
          <w:rFonts w:hint="eastAsia" w:ascii="Times New Roman" w:hAnsi="Times New Roman" w:cs="Times New Roman"/>
          <w:color w:val="auto"/>
        </w:rPr>
        <w:t>：</w:t>
      </w:r>
      <w:r>
        <w:rPr>
          <w:rFonts w:hint="eastAsia" w:ascii="Times New Roman" w:hAnsi="Times New Roman" w:cs="Times New Roman"/>
          <w:color w:val="auto"/>
          <w:lang w:val="en-US" w:eastAsia="zh-CN"/>
        </w:rPr>
        <w:t>3-7</w:t>
      </w:r>
      <w:r>
        <w:rPr>
          <w:rFonts w:hint="eastAsia" w:ascii="Times New Roman" w:hAnsi="Times New Roman" w:cs="Times New Roman"/>
        </w:rPr>
        <w:t>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14201245"/>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14201257"/>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hint="eastAsia"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3"/>
        <w:rPr>
          <w:rFonts w:hint="eastAsia" w:ascii="Times New Roman" w:hAnsi="Times New Roman" w:cs="Times New Roman"/>
        </w:rPr>
      </w:pPr>
    </w:p>
    <w:p>
      <w:pPr>
        <w:pStyle w:val="21"/>
        <w:jc w:val="right"/>
        <w:rPr>
          <w:rFonts w:hint="default" w:ascii="Times New Roman" w:hAnsi="Times New Roman"/>
          <w:color w:val="auto"/>
          <w:sz w:val="21"/>
          <w:szCs w:val="22"/>
        </w:rPr>
      </w:pPr>
    </w:p>
    <w:p/>
    <w:p>
      <w:pPr>
        <w:pStyle w:val="3"/>
      </w:pPr>
    </w:p>
    <w:p>
      <w:pPr>
        <w:pStyle w:val="3"/>
      </w:pPr>
    </w:p>
    <w:p>
      <w:pPr>
        <w:pStyle w:val="3"/>
      </w:pPr>
    </w:p>
    <w:p>
      <w:pPr>
        <w:pStyle w:val="3"/>
      </w:pPr>
    </w:p>
    <w:p>
      <w:pPr>
        <w:pStyle w:val="3"/>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557"/>
        <w:gridCol w:w="129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24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29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55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55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55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55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29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0"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 ：</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7"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p>
      <w:pPr>
        <w:widowControl/>
        <w:jc w:val="left"/>
        <w:rPr>
          <w:rFonts w:ascii="Times New Roman" w:hAnsi="Times New Roman" w:eastAsia="宋体" w:cs="Times New Roman"/>
          <w:szCs w:val="21"/>
        </w:rPr>
      </w:pPr>
    </w:p>
    <w:tbl>
      <w:tblPr>
        <w:tblStyle w:val="14"/>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635"/>
        <w:gridCol w:w="1005"/>
        <w:gridCol w:w="1587"/>
        <w:gridCol w:w="850"/>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6237"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2967"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63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1005"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587"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850"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2967"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63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1005"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587" w:type="dxa"/>
            <w:vAlign w:val="center"/>
          </w:tcPr>
          <w:p>
            <w:pPr>
              <w:spacing w:line="276" w:lineRule="auto"/>
              <w:ind w:left="-105" w:leftChars="-50" w:right="-105" w:rightChars="-50"/>
              <w:jc w:val="center"/>
              <w:rPr>
                <w:rFonts w:hint="eastAsia" w:ascii="Times New Roman" w:hAnsi="Times New Roman" w:eastAsia="宋体" w:cs="Times New Roman"/>
                <w:szCs w:val="21"/>
                <w:lang w:eastAsia="zh-CN"/>
              </w:rPr>
            </w:pPr>
            <w:r>
              <w:rPr>
                <w:rFonts w:ascii="Times New Roman" w:hAnsi="Times New Roman" w:eastAsia="宋体" w:cs="Times New Roman"/>
                <w:szCs w:val="21"/>
              </w:rPr>
              <w:t>技术</w:t>
            </w:r>
            <w:r>
              <w:rPr>
                <w:rFonts w:hint="eastAsia" w:ascii="Times New Roman" w:hAnsi="Times New Roman" w:eastAsia="宋体" w:cs="Times New Roman"/>
                <w:szCs w:val="21"/>
                <w:lang w:val="en-US" w:eastAsia="zh-CN"/>
              </w:rPr>
              <w:t>参数</w:t>
            </w:r>
          </w:p>
        </w:tc>
        <w:tc>
          <w:tcPr>
            <w:tcW w:w="850" w:type="dxa"/>
            <w:vAlign w:val="top"/>
          </w:tcPr>
          <w:p>
            <w:pPr>
              <w:spacing w:line="380" w:lineRule="atLeast"/>
              <w:jc w:val="center"/>
              <w:rPr>
                <w:rFonts w:hint="eastAsia" w:ascii="Times New Roman" w:hAnsi="Times New Roman" w:eastAsia="宋体" w:cs="Times New Roman"/>
                <w:szCs w:val="21"/>
              </w:rPr>
            </w:pPr>
            <w:r>
              <w:rPr>
                <w:rFonts w:hint="eastAsia" w:ascii="Times New Roman" w:hAnsi="Times New Roman" w:eastAsia="宋体" w:cs="Times New Roman"/>
                <w:szCs w:val="21"/>
              </w:rPr>
              <w:t xml:space="preserve">      </w:t>
            </w:r>
          </w:p>
          <w:p>
            <w:pPr>
              <w:spacing w:line="380" w:lineRule="atLeast"/>
              <w:jc w:val="center"/>
              <w:rPr>
                <w:rFonts w:hint="eastAsia" w:ascii="Times New Roman" w:hAnsi="Times New Roman" w:eastAsia="宋体" w:cs="Times New Roman"/>
                <w:szCs w:val="21"/>
              </w:rPr>
            </w:pPr>
          </w:p>
          <w:p>
            <w:pPr>
              <w:spacing w:line="380" w:lineRule="atLeast"/>
              <w:jc w:val="center"/>
              <w:rPr>
                <w:rFonts w:hint="default" w:ascii="Times New Roman" w:hAnsi="Times New Roman" w:eastAsia="宋体" w:cs="Times New Roman"/>
                <w:szCs w:val="21"/>
                <w:lang w:val="en-US"/>
              </w:rPr>
            </w:pPr>
            <w:r>
              <w:rPr>
                <w:rFonts w:hint="eastAsia" w:ascii="Times New Roman" w:hAnsi="Times New Roman" w:eastAsia="宋体" w:cs="Times New Roman"/>
                <w:szCs w:val="21"/>
                <w:lang w:val="en-US" w:eastAsia="zh-CN"/>
              </w:rPr>
              <w:t>20</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hint="eastAsia"/>
              </w:rPr>
              <w:t>投标人技术参数</w:t>
            </w:r>
            <w:r>
              <w:rPr>
                <w:rFonts w:hint="eastAsia"/>
                <w:lang w:val="en-US" w:eastAsia="zh-CN"/>
              </w:rPr>
              <w:t>完</w:t>
            </w:r>
            <w:r>
              <w:rPr>
                <w:rFonts w:hint="eastAsia"/>
              </w:rPr>
              <w:t>全满足招标文件要求的计</w:t>
            </w:r>
            <w:r>
              <w:rPr>
                <w:rFonts w:hint="eastAsia"/>
                <w:lang w:val="en-US" w:eastAsia="zh-CN"/>
              </w:rPr>
              <w:t>14</w:t>
            </w:r>
            <w:r>
              <w:rPr>
                <w:rFonts w:hint="eastAsia"/>
              </w:rPr>
              <w:t>分，“★”号项重要技术指标、参数或性能描述没有实质性响应招标文件的要求,由评标委员会认定后将导致投标被拒绝，为无效投标。</w:t>
            </w:r>
            <w:r>
              <w:rPr>
                <w:rFonts w:hint="eastAsia"/>
                <w:lang w:eastAsia="zh-CN"/>
              </w:rPr>
              <w:t>技术指标出现正偏离的，每项加</w:t>
            </w:r>
            <w:r>
              <w:rPr>
                <w:rFonts w:hint="eastAsia"/>
                <w:lang w:val="en-US" w:eastAsia="zh-CN"/>
              </w:rPr>
              <w:t>0.5分，加满6分为止。</w:t>
            </w:r>
            <w:r>
              <w:rPr>
                <w:rFonts w:hint="eastAsia"/>
              </w:rPr>
              <w:t>技术指标、参数或性能描述有负偏离的，每</w:t>
            </w:r>
            <w:r>
              <w:rPr>
                <w:rFonts w:hint="eastAsia"/>
                <w:lang w:val="en-US" w:eastAsia="zh-CN"/>
              </w:rPr>
              <w:t>项</w:t>
            </w:r>
            <w:r>
              <w:rPr>
                <w:rFonts w:hint="eastAsia"/>
              </w:rPr>
              <w:t>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技术工艺及专利</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文件基本要求的得基本分3分，所投品牌设备制造商企业持有关键构件及</w:t>
            </w:r>
            <w:r>
              <w:rPr>
                <w:rFonts w:hint="eastAsia" w:ascii="Times New Roman" w:hAnsi="Times New Roman" w:eastAsia="宋体" w:cs="Times New Roman"/>
                <w:szCs w:val="21"/>
              </w:rPr>
              <w:t>整车技术</w:t>
            </w:r>
            <w:r>
              <w:rPr>
                <w:rFonts w:ascii="Times New Roman" w:hAnsi="Times New Roman" w:eastAsia="宋体" w:cs="Times New Roman"/>
                <w:szCs w:val="21"/>
              </w:rPr>
              <w:t>专利的每项加0.5分，最多加2分。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文件基本要求的得基本分3分，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 xml:space="preserve">便利性 </w:t>
            </w:r>
            <w:r>
              <w:rPr>
                <w:rFonts w:ascii="Times New Roman" w:hAnsi="Times New Roman" w:eastAsia="宋体" w:cs="Times New Roman"/>
                <w:szCs w:val="21"/>
              </w:rPr>
              <w:t>及培训、现场指导等技术支持方案的完备程度等因素加0—2分。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关键设备和车辆业绩</w:t>
            </w:r>
          </w:p>
        </w:tc>
        <w:tc>
          <w:tcPr>
            <w:tcW w:w="850"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满足最低资格要求（近三年至少有</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台除雪车供货业绩）得</w:t>
            </w:r>
            <w:r>
              <w:rPr>
                <w:rFonts w:ascii="Times New Roman" w:hAnsi="Times New Roman" w:eastAsia="宋体" w:cs="Times New Roman"/>
                <w:szCs w:val="21"/>
              </w:rPr>
              <w:t>基本分3分。近三年（</w:t>
            </w:r>
            <w:r>
              <w:rPr>
                <w:rFonts w:hint="eastAsia" w:ascii="Times New Roman" w:hAnsi="Times New Roman" w:eastAsia="宋体" w:cs="Times New Roman"/>
                <w:szCs w:val="21"/>
              </w:rPr>
              <w:t>2018年1月1日至</w:t>
            </w:r>
            <w:r>
              <w:rPr>
                <w:rFonts w:hint="eastAsia" w:ascii="宋体" w:hAnsi="宋体" w:eastAsia="宋体" w:cs="宋体"/>
                <w:szCs w:val="21"/>
                <w:shd w:val="clear" w:color="auto" w:fill="FFFFFF"/>
              </w:rPr>
              <w:t>响应文件递交截止日期</w:t>
            </w:r>
            <w:r>
              <w:rPr>
                <w:rFonts w:ascii="Times New Roman" w:hAnsi="Times New Roman" w:eastAsia="宋体" w:cs="Times New Roman"/>
                <w:szCs w:val="21"/>
              </w:rPr>
              <w:t>），报价人每增加1台</w:t>
            </w:r>
            <w:r>
              <w:rPr>
                <w:rFonts w:hint="eastAsia" w:ascii="Times New Roman" w:hAnsi="Times New Roman" w:eastAsia="宋体" w:cs="Times New Roman"/>
                <w:szCs w:val="21"/>
              </w:rPr>
              <w:t>除雪</w:t>
            </w:r>
            <w:r>
              <w:rPr>
                <w:rFonts w:ascii="Times New Roman" w:hAnsi="Times New Roman" w:eastAsia="宋体" w:cs="Times New Roman"/>
                <w:szCs w:val="21"/>
              </w:rPr>
              <w:t>车供货业绩加0.5分，最多加2分；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635" w:type="dxa"/>
            <w:vMerge w:val="continue"/>
            <w:vAlign w:val="center"/>
          </w:tcPr>
          <w:p>
            <w:pPr>
              <w:spacing w:line="380" w:lineRule="atLeast"/>
              <w:jc w:val="center"/>
              <w:rPr>
                <w:rFonts w:ascii="Times New Roman" w:hAnsi="Times New Roman" w:eastAsia="宋体" w:cs="Times New Roman"/>
                <w:szCs w:val="21"/>
              </w:rPr>
            </w:pPr>
          </w:p>
        </w:tc>
        <w:tc>
          <w:tcPr>
            <w:tcW w:w="1005" w:type="dxa"/>
            <w:vMerge w:val="continue"/>
            <w:vAlign w:val="center"/>
          </w:tcPr>
          <w:p>
            <w:pPr>
              <w:spacing w:line="380" w:lineRule="atLeast"/>
              <w:jc w:val="right"/>
              <w:rPr>
                <w:rFonts w:ascii="Times New Roman" w:hAnsi="Times New Roman" w:eastAsia="宋体" w:cs="Times New Roman"/>
                <w:szCs w:val="21"/>
                <w:u w:val="single"/>
              </w:rPr>
            </w:pPr>
          </w:p>
        </w:tc>
        <w:tc>
          <w:tcPr>
            <w:tcW w:w="1587"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850" w:type="dxa"/>
          </w:tcPr>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p>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2967" w:type="dxa"/>
            <w:vAlign w:val="center"/>
          </w:tcPr>
          <w:p>
            <w:pPr>
              <w:numPr>
                <w:ilvl w:val="0"/>
                <w:numId w:val="3"/>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投标人具有质量管理体系认证证书、环境管理体系认证证书、职业健康安全管理体系认证证书</w:t>
            </w:r>
            <w:r>
              <w:rPr>
                <w:rFonts w:hint="eastAsia" w:ascii="Times New Roman" w:hAnsi="Times New Roman" w:eastAsia="宋体" w:cs="Times New Roman"/>
                <w:szCs w:val="21"/>
                <w:lang w:val="en-US" w:eastAsia="zh-CN"/>
              </w:rPr>
              <w:t>的得</w:t>
            </w:r>
            <w:r>
              <w:rPr>
                <w:rFonts w:hint="eastAsia" w:ascii="Times New Roman" w:hAnsi="Times New Roman" w:eastAsia="宋体" w:cs="Times New Roman"/>
                <w:szCs w:val="21"/>
              </w:rPr>
              <w:t>2分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其中一项不满足要求，该项不得分</w:t>
            </w:r>
            <w:r>
              <w:rPr>
                <w:rFonts w:ascii="Times New Roman" w:hAnsi="Times New Roman" w:eastAsia="宋体" w:cs="Times New Roman"/>
                <w:szCs w:val="21"/>
              </w:rPr>
              <w:t>；</w:t>
            </w:r>
          </w:p>
          <w:p>
            <w:pPr>
              <w:numPr>
                <w:ilvl w:val="0"/>
                <w:numId w:val="3"/>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lang w:val="en-US" w:eastAsia="zh-CN"/>
              </w:rPr>
              <w:t>投</w:t>
            </w:r>
            <w:r>
              <w:rPr>
                <w:rFonts w:hint="eastAsia" w:ascii="Times New Roman" w:hAnsi="Times New Roman" w:eastAsia="宋体" w:cs="Times New Roman"/>
                <w:szCs w:val="21"/>
              </w:rPr>
              <w:t>标人财务状况良好，获得AAA级及以上资信等级证书的得</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不满足要求的，该项不得分</w:t>
            </w:r>
            <w:r>
              <w:rPr>
                <w:rFonts w:ascii="Times New Roman" w:hAnsi="Times New Roman" w:eastAsia="宋体" w:cs="Times New Roman"/>
                <w:szCs w:val="21"/>
              </w:rPr>
              <w:t>；</w:t>
            </w:r>
          </w:p>
          <w:p>
            <w:pPr>
              <w:numPr>
                <w:ilvl w:val="0"/>
                <w:numId w:val="3"/>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hint="eastAsia" w:ascii="Calibri" w:hAnsi="Calibri" w:eastAsia="宋体" w:cs="Times New Roman"/>
              </w:rPr>
              <w:t>所投品牌设备制造商企业获得国家级售后服务体系七星级认证证书</w:t>
            </w:r>
            <w:r>
              <w:rPr>
                <w:rFonts w:ascii="Times New Roman" w:hAnsi="Times New Roman" w:eastAsia="宋体" w:cs="Times New Roman"/>
                <w:szCs w:val="21"/>
              </w:rPr>
              <w:t>的得1分</w:t>
            </w:r>
            <w:r>
              <w:rPr>
                <w:rFonts w:hint="eastAsia" w:ascii="Times New Roman" w:hAnsi="Times New Roman" w:eastAsia="宋体" w:cs="Times New Roman"/>
                <w:szCs w:val="21"/>
              </w:rPr>
              <w:t>；</w:t>
            </w:r>
          </w:p>
          <w:p>
            <w:pPr>
              <w:numPr>
                <w:ilvl w:val="0"/>
                <w:numId w:val="3"/>
              </w:num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highlight w:val="none"/>
              </w:rPr>
              <w:t>投标人为安全生产标准化三级及以上企业的得1分。不满足要求的，该项不得分</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63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1005" w:type="dxa"/>
            <w:vAlign w:val="center"/>
          </w:tcPr>
          <w:p>
            <w:pPr>
              <w:spacing w:line="380" w:lineRule="atLeast"/>
              <w:jc w:val="right"/>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60</w:t>
            </w:r>
            <w:r>
              <w:rPr>
                <w:rFonts w:ascii="Times New Roman" w:hAnsi="Times New Roman" w:eastAsia="宋体" w:cs="Times New Roman"/>
                <w:szCs w:val="21"/>
                <w:u w:val="single"/>
              </w:rPr>
              <w:t xml:space="preserve"> </w:t>
            </w:r>
            <w:r>
              <w:rPr>
                <w:rFonts w:ascii="Times New Roman" w:hAnsi="Times New Roman" w:eastAsia="宋体" w:cs="Times New Roman"/>
                <w:szCs w:val="21"/>
              </w:rPr>
              <w:t>分</w:t>
            </w:r>
          </w:p>
        </w:tc>
        <w:tc>
          <w:tcPr>
            <w:tcW w:w="5404"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color w:val="0000FF"/>
                <w:sz w:val="28"/>
                <w:szCs w:val="28"/>
              </w:rPr>
            </w:pPr>
            <w:r>
              <w:rPr>
                <w:rFonts w:ascii="Times New Roman" w:hAnsi="Times New Roman" w:eastAsia="宋体" w:cs="Times New Roman"/>
                <w:color w:val="0000FF"/>
                <w:sz w:val="28"/>
                <w:szCs w:val="28"/>
              </w:rPr>
              <w:t>需要补充的其他内容：</w:t>
            </w:r>
            <w:r>
              <w:rPr>
                <w:rFonts w:hint="eastAsia" w:ascii="Times New Roman" w:hAnsi="Times New Roman" w:eastAsia="宋体" w:cs="Times New Roman"/>
                <w:color w:val="0000FF"/>
                <w:sz w:val="28"/>
                <w:szCs w:val="28"/>
                <w:lang w:eastAsia="zh-CN"/>
              </w:rPr>
              <w:t>响应书需制作索引，</w:t>
            </w:r>
            <w:r>
              <w:rPr>
                <w:rFonts w:hint="eastAsia" w:ascii="Times New Roman" w:hAnsi="Times New Roman" w:eastAsia="宋体" w:cs="Times New Roman"/>
                <w:color w:val="0000FF"/>
                <w:sz w:val="28"/>
                <w:szCs w:val="28"/>
              </w:rPr>
              <w:t>响应技术性能需后注页码以便查阅！</w:t>
            </w:r>
            <w:r>
              <w:rPr>
                <w:rFonts w:ascii="Times New Roman" w:hAnsi="Times New Roman" w:eastAsia="宋体" w:cs="Times New Roman"/>
                <w:color w:val="0000FF"/>
                <w:sz w:val="28"/>
                <w:szCs w:val="28"/>
              </w:rPr>
              <w:t xml:space="preserve"> </w:t>
            </w:r>
          </w:p>
          <w:p>
            <w:pPr>
              <w:spacing w:line="360" w:lineRule="atLeast"/>
              <w:rPr>
                <w:rFonts w:ascii="Times New Roman" w:hAnsi="Times New Roman" w:eastAsia="宋体" w:cs="Times New Roman"/>
                <w:szCs w:val="21"/>
              </w:rPr>
            </w:pPr>
            <w:r>
              <w:rPr>
                <w:rFonts w:ascii="Times New Roman" w:hAnsi="Times New Roman" w:eastAsia="宋体" w:cs="Times New Roman"/>
                <w:color w:val="0000FF"/>
                <w:szCs w:val="21"/>
              </w:rPr>
              <w:t>……</w:t>
            </w:r>
          </w:p>
        </w:tc>
      </w:tr>
    </w:tbl>
    <w:p>
      <w:pPr>
        <w:spacing w:line="360" w:lineRule="auto"/>
        <w:ind w:firstLine="580" w:firstLineChars="200"/>
        <w:rPr>
          <w:rFonts w:hint="eastAsia" w:ascii="Times New Roman" w:hAnsi="Times New Roman" w:eastAsia="黑体" w:cs="Times New Roman"/>
          <w:sz w:val="29"/>
          <w:szCs w:val="29"/>
          <w:lang w:eastAsia="zh-CN"/>
        </w:rPr>
      </w:pPr>
      <w:r>
        <w:rPr>
          <w:rFonts w:hint="eastAsia" w:ascii="Times New Roman" w:hAnsi="Times New Roman" w:eastAsia="黑体" w:cs="Times New Roman"/>
          <w:sz w:val="29"/>
          <w:szCs w:val="29"/>
          <w:lang w:eastAsia="zh-CN"/>
        </w:rPr>
        <w:t>售后服务：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2个小时</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ascii="Times New Roman" w:hAnsi="Times New Roman" w:cs="Times New Roman"/>
          <w:szCs w:val="21"/>
        </w:rPr>
        <w:t>售后服务由乙方全权负责，成立专门售后服务小组，保证提供完善的售后服务。</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1、响应文件开启记录表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4"/>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 xml:space="preserve">第四章 </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spacing w:line="360" w:lineRule="auto"/>
        <w:rPr>
          <w:rFonts w:ascii="Times New Roman" w:hAnsi="Times New Roman" w:cs="Times New Roman"/>
          <w:sz w:val="24"/>
        </w:rPr>
      </w:pPr>
      <w:r>
        <w:rPr>
          <w:rFonts w:hint="eastAsia" w:ascii="Times New Roman" w:hAnsi="Times New Roman" w:cs="Times New Roman"/>
          <w:sz w:val="24"/>
        </w:rPr>
        <w:t xml:space="preserve">                                                      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u w:val="single"/>
        </w:rPr>
        <w:t xml:space="preserve">       </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w:t>
      </w:r>
      <w:r>
        <w:rPr>
          <w:rFonts w:hint="eastAsia" w:ascii="宋体" w:hAnsi="宋体" w:eastAsia="宋体" w:cs="宋体"/>
          <w:szCs w:val="21"/>
          <w:lang w:eastAsia="zh-CN"/>
        </w:rPr>
        <w:t>保险、车辆购置税、</w:t>
      </w:r>
      <w:r>
        <w:rPr>
          <w:rFonts w:hint="eastAsia" w:ascii="宋体" w:hAnsi="宋体" w:eastAsia="宋体" w:cs="宋体"/>
          <w:szCs w:val="21"/>
        </w:rPr>
        <w:t>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ascii="Times New Roman" w:hAnsi="Times New Roman" w:cs="Times New Roman"/>
          <w:szCs w:val="21"/>
          <w:u w:val="single"/>
        </w:rPr>
        <w:t xml:space="preserve">  </w:t>
      </w:r>
      <w:r>
        <w:rPr>
          <w:rFonts w:hint="eastAsia" w:ascii="Times New Roman" w:hAnsi="Times New Roman" w:cs="Times New Roman"/>
          <w:szCs w:val="21"/>
          <w:u w:val="single"/>
        </w:rPr>
        <w:t>甲方指定</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w:t>
      </w:r>
      <w:r>
        <w:rPr>
          <w:rFonts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w:t>
      </w:r>
      <w:r>
        <w:rPr>
          <w:rFonts w:hint="eastAsia" w:ascii="Times New Roman" w:hAnsi="Times New Roman" w:cs="Times New Roman"/>
          <w:szCs w:val="21"/>
        </w:rPr>
        <w:t>自</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日起至</w:t>
      </w:r>
      <w:r>
        <w:rPr>
          <w:rFonts w:hint="eastAsia" w:ascii="Times New Roman" w:hAnsi="Times New Roman" w:cs="Times New Roman"/>
          <w:szCs w:val="21"/>
          <w:u w:val="single"/>
        </w:rPr>
        <w:t xml:space="preserve">    </w:t>
      </w:r>
      <w:r>
        <w:rPr>
          <w:rFonts w:hint="eastAsia" w:ascii="Times New Roman" w:hAnsi="Times New Roman" w:cs="Times New Roman"/>
          <w:szCs w:val="21"/>
        </w:rPr>
        <w:t>年</w:t>
      </w:r>
      <w:r>
        <w:rPr>
          <w:rFonts w:hint="eastAsia" w:ascii="Times New Roman" w:hAnsi="Times New Roman" w:cs="Times New Roman"/>
          <w:szCs w:val="21"/>
          <w:u w:val="single"/>
        </w:rPr>
        <w:t xml:space="preserve">    </w:t>
      </w:r>
      <w:r>
        <w:rPr>
          <w:rFonts w:hint="eastAsia" w:ascii="Times New Roman" w:hAnsi="Times New Roman" w:cs="Times New Roman"/>
          <w:szCs w:val="21"/>
        </w:rPr>
        <w:t>月</w:t>
      </w:r>
      <w:r>
        <w:rPr>
          <w:rFonts w:hint="eastAsia" w:ascii="Times New Roman" w:hAnsi="Times New Roman" w:cs="Times New Roman"/>
          <w:szCs w:val="21"/>
          <w:u w:val="single"/>
        </w:rPr>
        <w:t xml:space="preserve">    </w:t>
      </w:r>
      <w:r>
        <w:rPr>
          <w:rFonts w:hint="eastAsia" w:ascii="Times New Roman" w:hAnsi="Times New Roman" w:cs="Times New Roman"/>
          <w:szCs w:val="21"/>
        </w:rPr>
        <w:t>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shd w:val="clear" w:color="auto" w:fill="FFFFFF"/>
        <w:wordWrap w:val="0"/>
        <w:spacing w:line="555" w:lineRule="atLeast"/>
        <w:ind w:firstLine="420" w:firstLineChars="200"/>
        <w:jc w:val="left"/>
        <w:rPr>
          <w:rFonts w:asciiTheme="minorEastAsia" w:hAnsiTheme="minorEastAsia" w:cstheme="minorEastAsia"/>
          <w:szCs w:val="21"/>
          <w:highlight w:val="green"/>
        </w:rPr>
      </w:pPr>
      <w:r>
        <w:rPr>
          <w:rFonts w:hint="eastAsia" w:asciiTheme="minorEastAsia" w:hAnsiTheme="minorEastAsia" w:cstheme="minorEastAsia"/>
          <w:color w:val="333333"/>
          <w:kern w:val="0"/>
          <w:szCs w:val="21"/>
        </w:rPr>
        <w:t>6.1</w:t>
      </w:r>
      <w:r>
        <w:rPr>
          <w:rFonts w:hint="eastAsia" w:asciiTheme="minorEastAsia" w:hAnsiTheme="minorEastAsia" w:cstheme="minorEastAsia"/>
          <w:color w:val="333333"/>
          <w:kern w:val="0"/>
          <w:szCs w:val="21"/>
          <w:highlight w:val="green"/>
        </w:rPr>
        <w:t xml:space="preserve"> 所购车辆送到询价单位指定交付地点经验收合格并开具机动车销售增值税专用发票，</w:t>
      </w:r>
      <w:r>
        <w:rPr>
          <w:rFonts w:hint="eastAsia" w:asciiTheme="minorEastAsia" w:hAnsiTheme="minorEastAsia" w:cstheme="minorEastAsia"/>
          <w:szCs w:val="21"/>
          <w:highlight w:val="green"/>
        </w:rPr>
        <w:t>车辆交接验收完成后10个工作日内，按合同约定的价格进行95%支付。扣合同总价的5%作为质量保证金，待质保期后再支付。</w:t>
      </w: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  号：</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2个小时</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电话：</w:t>
      </w:r>
      <w:r>
        <w:rPr>
          <w:rFonts w:hint="eastAsia" w:ascii="Times New Roman" w:hAnsi="Times New Roman" w:cs="Times New Roman"/>
          <w:szCs w:val="21"/>
          <w:u w:val="single"/>
        </w:rPr>
        <w:t xml:space="preserve">    </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ascii="Times New Roman" w:hAnsi="Times New Roman" w:cs="Times New Roman"/>
          <w:szCs w:val="21"/>
          <w:u w:val="single"/>
        </w:rPr>
        <w:t xml:space="preserve"> </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w:t>
      </w:r>
      <w:r>
        <w:rPr>
          <w:rFonts w:hint="eastAsia" w:ascii="Times New Roman" w:hAnsi="Times New Roman" w:cs="Times New Roman"/>
          <w:szCs w:val="21"/>
          <w:u w:val="single"/>
        </w:rPr>
        <w:t xml:space="preserve">    </w:t>
      </w:r>
      <w:r>
        <w:rPr>
          <w:rFonts w:hint="eastAsia" w:ascii="Times New Roman" w:hAnsi="Times New Roman" w:cs="Times New Roman"/>
          <w:szCs w:val="21"/>
        </w:rPr>
        <w:t>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w:t>
      </w:r>
      <w:r>
        <w:rPr>
          <w:rFonts w:hint="eastAsia" w:ascii="Times New Roman" w:hAnsi="Times New Roman" w:cs="Times New Roman"/>
          <w:szCs w:val="21"/>
          <w:u w:val="single"/>
        </w:rPr>
        <w:t xml:space="preserve">    </w:t>
      </w:r>
      <w:r>
        <w:rPr>
          <w:rFonts w:ascii="Times New Roman" w:hAnsi="Times New Roman" w:cs="Times New Roman"/>
          <w:szCs w:val="21"/>
        </w:rPr>
        <w:t>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w:t>
      </w:r>
      <w:r>
        <w:rPr>
          <w:rFonts w:ascii="Times New Roman" w:hAnsi="Times New Roman" w:cs="Times New Roman"/>
          <w:szCs w:val="21"/>
          <w:u w:val="single"/>
        </w:rPr>
        <w:t xml:space="preserve">   </w:t>
      </w:r>
      <w:r>
        <w:rPr>
          <w:rFonts w:ascii="Times New Roman" w:hAnsi="Times New Roman" w:cs="Times New Roman"/>
          <w:szCs w:val="21"/>
        </w:rPr>
        <w:t>页，一式</w:t>
      </w:r>
      <w:r>
        <w:rPr>
          <w:rFonts w:ascii="Times New Roman" w:hAnsi="Times New Roman" w:cs="Times New Roman"/>
          <w:szCs w:val="21"/>
          <w:u w:val="single"/>
        </w:rPr>
        <w:t xml:space="preserve">  </w:t>
      </w:r>
      <w:r>
        <w:rPr>
          <w:rFonts w:hint="eastAsia" w:ascii="Times New Roman" w:hAnsi="Times New Roman" w:cs="Times New Roman"/>
          <w:szCs w:val="21"/>
          <w:u w:val="single"/>
        </w:rPr>
        <w:t>四</w:t>
      </w:r>
      <w:r>
        <w:rPr>
          <w:rFonts w:ascii="Times New Roman" w:hAnsi="Times New Roman" w:cs="Times New Roman"/>
          <w:szCs w:val="21"/>
          <w:u w:val="single"/>
        </w:rPr>
        <w:t xml:space="preserve"> </w:t>
      </w:r>
      <w:r>
        <w:rPr>
          <w:rFonts w:ascii="Times New Roman" w:hAnsi="Times New Roman" w:cs="Times New Roman"/>
          <w:szCs w:val="21"/>
        </w:rPr>
        <w:t>份，具有同等法律效力，其中甲方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份，乙方</w:t>
      </w:r>
      <w:r>
        <w:rPr>
          <w:rFonts w:ascii="Times New Roman" w:hAnsi="Times New Roman" w:cs="Times New Roman"/>
          <w:szCs w:val="21"/>
          <w:u w:val="single"/>
        </w:rPr>
        <w:t xml:space="preserve">  </w:t>
      </w:r>
      <w:r>
        <w:rPr>
          <w:rFonts w:hint="eastAsia" w:ascii="Times New Roman" w:hAnsi="Times New Roman" w:cs="Times New Roman"/>
          <w:szCs w:val="21"/>
          <w:u w:val="single"/>
        </w:rPr>
        <w:t>贰</w:t>
      </w:r>
      <w:r>
        <w:rPr>
          <w:rFonts w:ascii="Times New Roman" w:hAnsi="Times New Roman" w:cs="Times New Roman"/>
          <w:szCs w:val="21"/>
          <w:u w:val="single"/>
        </w:rPr>
        <w:t xml:space="preserve">   </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r>
        <w:rPr>
          <w:rFonts w:hint="eastAsia" w:ascii="Times New Roman" w:hAnsi="Times New Roman" w:cs="Times New Roman"/>
          <w:szCs w:val="21"/>
          <w:u w:val="single"/>
        </w:rPr>
        <w:t xml:space="preserve">                    </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ascii="Times New Roman" w:hAnsi="Times New Roman" w:cs="Times New Roman"/>
          <w:szCs w:val="21"/>
          <w:u w:val="single"/>
        </w:rPr>
        <w:t xml:space="preserve">                                      </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4"/>
        <w:numPr>
          <w:ilvl w:val="0"/>
          <w:numId w:val="4"/>
        </w:numPr>
        <w:spacing w:before="312" w:after="312"/>
      </w:pPr>
      <w:bookmarkStart w:id="79" w:name="_Toc21707_WPSOffice_Level1"/>
      <w:r>
        <w:rPr>
          <w:rFonts w:ascii="Times New Roman" w:hAnsi="Times New Roman" w:eastAsia="宋体" w:cs="Times New Roman"/>
        </w:rPr>
        <w:t>采购需求及清单</w:t>
      </w:r>
      <w:bookmarkEnd w:id="79"/>
    </w:p>
    <w:p>
      <w:pPr>
        <w:spacing w:line="360" w:lineRule="auto"/>
        <w:rPr>
          <w:rFonts w:hint="default" w:ascii="Times New Roman" w:hAnsi="Times New Roman" w:cs="Times New Roman" w:eastAsiaTheme="minorEastAsia"/>
          <w:b/>
          <w:sz w:val="24"/>
          <w:szCs w:val="24"/>
          <w:lang w:val="en-US" w:eastAsia="zh-CN"/>
        </w:rPr>
      </w:pPr>
      <w:r>
        <w:rPr>
          <w:rFonts w:ascii="Times New Roman" w:cs="Times New Roman" w:hAnsiTheme="minorEastAsia"/>
          <w:b/>
          <w:sz w:val="24"/>
          <w:szCs w:val="24"/>
        </w:rPr>
        <w:t>一、采购</w:t>
      </w:r>
      <w:r>
        <w:rPr>
          <w:rFonts w:hint="eastAsia" w:ascii="Times New Roman" w:cs="Times New Roman" w:hAnsiTheme="minorEastAsia"/>
          <w:b/>
          <w:sz w:val="24"/>
          <w:szCs w:val="24"/>
          <w:lang w:val="en-US" w:eastAsia="zh-CN"/>
        </w:rPr>
        <w:t>需求清单</w:t>
      </w:r>
    </w:p>
    <w:tbl>
      <w:tblPr>
        <w:tblStyle w:val="14"/>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rPr>
                <w:szCs w:val="21"/>
              </w:rPr>
            </w:pPr>
            <w:bookmarkStart w:id="80" w:name="_Toc9834_WPSOffice_Level1"/>
            <w:r>
              <w:rPr>
                <w:rFonts w:hint="eastAsia"/>
                <w:szCs w:val="21"/>
              </w:rPr>
              <w:t>一</w:t>
            </w:r>
          </w:p>
        </w:tc>
        <w:tc>
          <w:tcPr>
            <w:tcW w:w="8620" w:type="dxa"/>
            <w:tcBorders>
              <w:top w:val="double" w:color="auto" w:sz="4" w:space="0"/>
              <w:left w:val="single" w:color="auto" w:sz="4" w:space="0"/>
              <w:bottom w:val="single" w:color="auto" w:sz="4" w:space="0"/>
              <w:right w:val="double" w:color="auto" w:sz="4" w:space="0"/>
            </w:tcBorders>
          </w:tcPr>
          <w:p>
            <w:pPr>
              <w:adjustRightInd w:val="0"/>
              <w:snapToGrid w:val="0"/>
              <w:rPr>
                <w:b/>
                <w:bCs/>
                <w:szCs w:val="21"/>
              </w:rPr>
            </w:pPr>
            <w:r>
              <w:rPr>
                <w:rFonts w:hint="eastAsia"/>
                <w:b/>
                <w:bCs/>
                <w:szCs w:val="21"/>
              </w:rPr>
              <w:t>多功能除雪车技术参数要求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数量：</w:t>
            </w:r>
            <w:r>
              <w:rPr>
                <w:rFonts w:hint="eastAsia"/>
                <w:szCs w:val="21"/>
                <w:lang w:val="en-US" w:eastAsia="zh-CN"/>
              </w:rPr>
              <w:t>1</w:t>
            </w:r>
            <w:r>
              <w:rPr>
                <w:szCs w:val="21"/>
              </w:rPr>
              <w:t xml:space="preserve"> </w:t>
            </w:r>
            <w:r>
              <w:rPr>
                <w:rFonts w:hint="eastAsia"/>
                <w:szCs w:val="21"/>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eastAsia="宋体"/>
                <w:szCs w:val="21"/>
              </w:rPr>
            </w:pPr>
            <w:r>
              <w:rPr>
                <w:rFonts w:hint="eastAsia"/>
                <w:szCs w:val="21"/>
              </w:rPr>
              <w:t>整车，含雪铲（和扫雪滚刷可快速互换）和融雪剂撒布</w:t>
            </w:r>
            <w:r>
              <w:rPr>
                <w:rFonts w:hint="eastAsia"/>
                <w:szCs w:val="21"/>
                <w:lang w:val="en-US" w:eastAsia="zh-CN"/>
              </w:rPr>
              <w:t>机</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上牌时,须按需方指定地点和方式执行,选择的牌号也须经需方认可。需方配合提供公司相关证明及在相关表格加盖公章等）。商业保险及上牌费（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highlight w:val="green"/>
              </w:rPr>
              <w:t>整车形式：车底盘前置推雪铲、后装融雪剂撒布系统</w:t>
            </w:r>
            <w:r>
              <w:rPr>
                <w:rFonts w:hint="eastAsia"/>
                <w:szCs w:val="21"/>
                <w:highlight w:val="green"/>
                <w:lang w:eastAsia="zh-CN"/>
              </w:rPr>
              <w:t>，</w:t>
            </w:r>
            <w:r>
              <w:rPr>
                <w:rFonts w:hint="eastAsia"/>
                <w:szCs w:val="21"/>
                <w:highlight w:val="green"/>
                <w:lang w:val="en-US" w:eastAsia="zh-CN"/>
              </w:rPr>
              <w:t>不含货箱</w:t>
            </w:r>
            <w:r>
              <w:rPr>
                <w:rFonts w:hint="eastAsia"/>
                <w:szCs w:val="21"/>
                <w:highlight w:val="gree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lang w:val="en-US" w:eastAsia="zh-CN"/>
              </w:rPr>
              <w:t>驱动形式：</w:t>
            </w:r>
            <w:r>
              <w:rPr>
                <w:rFonts w:hint="eastAsia"/>
                <w:szCs w:val="21"/>
              </w:rPr>
              <w:t>6×4。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*总质量：≥25000kg。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*提供柴油发动机生产厂家/产地/型号（不低于重汽、解放、潍柴发动机或更优品牌）</w:t>
            </w:r>
            <w:r>
              <w:rPr>
                <w:rFonts w:hint="eastAsia"/>
                <w:szCs w:val="21"/>
                <w:lang w:eastAsia="zh-CN"/>
              </w:rPr>
              <w:t>，</w:t>
            </w:r>
            <w:r>
              <w:rPr>
                <w:rFonts w:hint="eastAsia"/>
                <w:szCs w:val="21"/>
              </w:rPr>
              <w:t>发动机功率≥2</w:t>
            </w:r>
            <w:r>
              <w:rPr>
                <w:rFonts w:hint="eastAsia"/>
                <w:szCs w:val="21"/>
                <w:lang w:val="en-US" w:eastAsia="zh-CN"/>
              </w:rPr>
              <w:t>57</w:t>
            </w:r>
            <w:r>
              <w:rPr>
                <w:rFonts w:hint="eastAsia"/>
                <w:szCs w:val="21"/>
              </w:rPr>
              <w:t xml:space="preserve">kw。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lang w:val="en-US" w:eastAsia="zh-CN"/>
              </w:rPr>
              <w:t>额定载质量</w:t>
            </w:r>
            <w:r>
              <w:rPr>
                <w:rFonts w:hint="eastAsia"/>
                <w:szCs w:val="21"/>
              </w:rPr>
              <w:t>≥</w:t>
            </w:r>
            <w:r>
              <w:rPr>
                <w:rFonts w:hint="eastAsia"/>
                <w:szCs w:val="21"/>
                <w:lang w:val="en-US" w:eastAsia="zh-CN"/>
              </w:rPr>
              <w:t>1193</w:t>
            </w:r>
            <w:r>
              <w:rPr>
                <w:rFonts w:hint="eastAsia"/>
                <w:szCs w:val="21"/>
              </w:rPr>
              <w:t>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排放国VI或更优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轴距：≥4</w:t>
            </w:r>
            <w:r>
              <w:rPr>
                <w:rFonts w:hint="eastAsia"/>
                <w:szCs w:val="21"/>
                <w:lang w:val="en-US" w:eastAsia="zh-CN"/>
              </w:rPr>
              <w:t>300</w:t>
            </w:r>
            <w:r>
              <w:rPr>
                <w:rFonts w:hint="eastAsia"/>
                <w:szCs w:val="21"/>
              </w:rPr>
              <w:t>+1350mm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ind w:firstLine="210" w:firstLineChars="100"/>
              <w:rPr>
                <w:szCs w:val="21"/>
              </w:rPr>
            </w:pPr>
            <w:r>
              <w:rPr>
                <w:rFonts w:hint="eastAsia"/>
                <w:szCs w:val="21"/>
              </w:rPr>
              <w:t>变速箱：≥9档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轮胎：全钢丝子午线轮胎12.</w:t>
            </w:r>
            <w:r>
              <w:rPr>
                <w:szCs w:val="21"/>
              </w:rPr>
              <w:t>00</w:t>
            </w:r>
            <w:r>
              <w:rPr>
                <w:rFonts w:hint="eastAsia"/>
                <w:szCs w:val="21"/>
              </w:rPr>
              <w:t>R2</w:t>
            </w:r>
            <w:r>
              <w:rPr>
                <w:szCs w:val="21"/>
              </w:rPr>
              <w:t>0</w:t>
            </w:r>
            <w:r>
              <w:rPr>
                <w:rFonts w:hint="eastAsia"/>
                <w:szCs w:val="21"/>
              </w:rPr>
              <w:t>或更优，配有备用胎1个（参考品牌：普利司通、朝阳、三角或更优）。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szCs w:val="21"/>
              </w:rPr>
            </w:pPr>
            <w:r>
              <w:rPr>
                <w:rFonts w:hint="eastAsia"/>
                <w:szCs w:val="21"/>
              </w:rPr>
              <w:t xml:space="preserve">整车外形尺寸（长×宽×高mm）： </w:t>
            </w:r>
            <w:r>
              <w:rPr>
                <w:rFonts w:hint="eastAsia"/>
                <w:szCs w:val="21"/>
                <w:lang w:val="en-US" w:eastAsia="zh-CN"/>
              </w:rPr>
              <w:t>9100</w:t>
            </w:r>
            <w:r>
              <w:rPr>
                <w:rFonts w:hint="eastAsia"/>
                <w:szCs w:val="21"/>
              </w:rPr>
              <w:t>±×2500±×3</w:t>
            </w:r>
            <w:r>
              <w:rPr>
                <w:rFonts w:hint="eastAsia"/>
                <w:szCs w:val="21"/>
                <w:lang w:val="en-US" w:eastAsia="zh-CN"/>
              </w:rPr>
              <w:t>2</w:t>
            </w:r>
            <w:r>
              <w:rPr>
                <w:szCs w:val="21"/>
              </w:rPr>
              <w:t>0</w:t>
            </w:r>
            <w:r>
              <w:rPr>
                <w:rFonts w:hint="eastAsia"/>
                <w:szCs w:val="21"/>
                <w:lang w:val="en-US" w:eastAsia="zh-CN"/>
              </w:rPr>
              <w:t>0</w:t>
            </w:r>
            <w:r>
              <w:rPr>
                <w:rFonts w:hint="eastAsia"/>
                <w:szCs w:val="21"/>
              </w:rPr>
              <w:t>±</w:t>
            </w:r>
            <w:r>
              <w:rPr>
                <w:rFonts w:hint="eastAsia"/>
                <w:szCs w:val="21"/>
                <w:lang w:val="en-US" w:eastAsia="zh-CN"/>
              </w:rPr>
              <w:t>1</w:t>
            </w:r>
            <w:r>
              <w:rPr>
                <w:rFonts w:hint="eastAsia"/>
                <w:szCs w:val="21"/>
              </w:rPr>
              <w:t>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eastAsia" w:eastAsiaTheme="minorEastAsia"/>
                <w:szCs w:val="21"/>
                <w:lang w:val="en-US" w:eastAsia="zh-CN"/>
              </w:rPr>
            </w:pPr>
            <w:r>
              <w:rPr>
                <w:rFonts w:hint="eastAsia"/>
                <w:szCs w:val="21"/>
              </w:rPr>
              <w:t>4.2.1</w:t>
            </w:r>
            <w:r>
              <w:rPr>
                <w:rFonts w:hint="eastAsia"/>
                <w:szCs w:val="21"/>
                <w:lang w:val="en-US" w:eastAsia="zh-CN"/>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eastAsia" w:eastAsiaTheme="minorEastAsia"/>
                <w:szCs w:val="21"/>
                <w:lang w:val="en-US" w:eastAsia="zh-CN"/>
              </w:rPr>
            </w:pPr>
            <w:r>
              <w:rPr>
                <w:rFonts w:hint="eastAsia"/>
                <w:szCs w:val="21"/>
              </w:rPr>
              <w:t>4.2.1</w:t>
            </w:r>
            <w:r>
              <w:rPr>
                <w:rFonts w:hint="eastAsia"/>
                <w:szCs w:val="21"/>
                <w:lang w:val="en-US" w:eastAsia="zh-CN"/>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hint="eastAsia" w:eastAsiaTheme="minorEastAsia"/>
                <w:szCs w:val="21"/>
                <w:lang w:eastAsia="zh-CN"/>
              </w:rPr>
            </w:pPr>
            <w:r>
              <w:rPr>
                <w:rFonts w:hint="eastAsia"/>
                <w:szCs w:val="21"/>
              </w:rPr>
              <w:t>4.2.1</w:t>
            </w:r>
            <w:r>
              <w:rPr>
                <w:rFonts w:hint="eastAsia"/>
                <w:szCs w:val="21"/>
                <w:lang w:val="en-US" w:eastAsia="zh-CN"/>
              </w:rPr>
              <w:t>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推雪板铲刃具有耐磨性和抗冲击能力强及可更换的特点，采用弹簧钢钢板（或锰钢）或更优材料，寿命：≥300h，铲刃</w:t>
            </w:r>
            <w:r>
              <w:rPr>
                <w:rFonts w:hint="eastAsia"/>
                <w:szCs w:val="21"/>
                <w:lang w:val="en-US" w:eastAsia="zh-CN"/>
              </w:rPr>
              <w:t>为整体式</w:t>
            </w:r>
            <w:r>
              <w:rPr>
                <w:rFonts w:hint="eastAsia"/>
                <w:szCs w:val="21"/>
              </w:rPr>
              <w:t>，单条铲刃尺寸（长*宽*高）≥</w:t>
            </w:r>
            <w:r>
              <w:rPr>
                <w:rFonts w:hint="eastAsia"/>
                <w:szCs w:val="21"/>
                <w:lang w:val="en-US" w:eastAsia="zh-CN"/>
              </w:rPr>
              <w:t>360</w:t>
            </w:r>
            <w:r>
              <w:rPr>
                <w:rFonts w:hint="eastAsia"/>
                <w:szCs w:val="21"/>
              </w:rPr>
              <w:t>0*2</w:t>
            </w:r>
            <w:r>
              <w:rPr>
                <w:rFonts w:hint="eastAsia"/>
                <w:szCs w:val="21"/>
                <w:lang w:val="en-US" w:eastAsia="zh-CN"/>
              </w:rPr>
              <w:t>0</w:t>
            </w:r>
            <w:r>
              <w:rPr>
                <w:rFonts w:hint="eastAsia"/>
                <w:szCs w:val="21"/>
              </w:rPr>
              <w:t>0*16mm。</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*推雪板宽：≥3</w:t>
            </w:r>
            <w:r>
              <w:rPr>
                <w:szCs w:val="21"/>
              </w:rPr>
              <w:t>6</w:t>
            </w:r>
            <w:r>
              <w:rPr>
                <w:rFonts w:hint="eastAsia"/>
                <w:szCs w:val="21"/>
              </w:rPr>
              <w:t>00mm，工作宽度：≥</w:t>
            </w:r>
            <w:r>
              <w:rPr>
                <w:szCs w:val="21"/>
              </w:rPr>
              <w:t>30</w:t>
            </w:r>
            <w:r>
              <w:rPr>
                <w:rFonts w:hint="eastAsia"/>
                <w:szCs w:val="21"/>
              </w:rPr>
              <w:t>00mm, 可液压控制左右摆动角度</w:t>
            </w:r>
            <w:r>
              <w:rPr>
                <w:rFonts w:hint="eastAsia"/>
                <w:szCs w:val="21"/>
                <w:lang w:eastAsia="zh-CN"/>
              </w:rPr>
              <w:t>，</w:t>
            </w:r>
            <w:r>
              <w:rPr>
                <w:rFonts w:hint="eastAsia"/>
                <w:szCs w:val="21"/>
              </w:rPr>
              <w:t>左右摆动角度：≥0-±</w:t>
            </w:r>
            <w:r>
              <w:rPr>
                <w:szCs w:val="21"/>
              </w:rPr>
              <w:t>30</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推雪板高：≥1000mm，除雪板重量：≥1000kg，除雪铲结构上部为采用一体化大弧度面板设计，并具有防止雪由上部溢出功能。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4.2.19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推雪板拆卸方便，一个人可以完成装卸。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*推雪板和撒布机动作控制集成在一个智能控制器上，在驾驶室内可以完成各种操作。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推雪板具有自动避障和自动复位功能，避障形式:采用弹簧避障，六座簧下翻板式，撞击障碍物后雪板可通过</w:t>
            </w:r>
            <w:r>
              <w:rPr>
                <w:rFonts w:hint="eastAsia"/>
                <w:szCs w:val="21"/>
                <w:lang w:val="en-US" w:eastAsia="zh-CN"/>
              </w:rPr>
              <w:t>下翻板一体式自动</w:t>
            </w:r>
            <w:r>
              <w:rPr>
                <w:rFonts w:hint="eastAsia"/>
                <w:szCs w:val="21"/>
              </w:rPr>
              <w:t>避障，越障高度：≥</w:t>
            </w:r>
            <w:r>
              <w:rPr>
                <w:rFonts w:hint="eastAsia"/>
                <w:szCs w:val="21"/>
                <w:lang w:val="en-US" w:eastAsia="zh-CN"/>
              </w:rPr>
              <w:t>2</w:t>
            </w:r>
            <w:r>
              <w:rPr>
                <w:rFonts w:hint="eastAsia"/>
                <w:szCs w:val="21"/>
              </w:rPr>
              <w:t>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hint="eastAsia" w:eastAsiaTheme="minorEastAsia"/>
                <w:szCs w:val="21"/>
                <w:lang w:eastAsia="zh-CN"/>
              </w:rPr>
            </w:pPr>
            <w:r>
              <w:rPr>
                <w:rFonts w:hint="eastAsia"/>
                <w:szCs w:val="21"/>
              </w:rPr>
              <w:t>推雪板要求具有路沿防碰撞功能和防伸缩缝装置</w:t>
            </w:r>
            <w:r>
              <w:rPr>
                <w:rFonts w:hint="eastAsia"/>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*撒布机料仓容量：≥12m³</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撒布机由底盘取力液压驱动，具有智能式实时反馈控制并与车速相关联（撒布密度与撒布宽度一旦设定不受车速变化的影响而变化），撒盐或撒砂量：30～300g/m³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最大撒布作业速度：≥50km/h，在驾驶室内控制，可随时对撒布机启动及关闭、</w:t>
            </w:r>
            <w:r>
              <w:rPr>
                <w:rFonts w:hint="eastAsia"/>
                <w:szCs w:val="21"/>
                <w:highlight w:val="none"/>
              </w:rPr>
              <w:t>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撒布盘为全不锈钢材质，直径约500mm；向上翻转带助力装置；以方便板结融雪物料清除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采用履带式输料器，坚固耐用抗腐蚀性优良，履带有效宽度：≥450mm，液压泵带动液压变速箱，驱动输料器，能避免打滑、丢转产生的漏撒、撒布不均匀等现象，具有对物料的削切功能，削切板结且体积较大的物料。</w:t>
            </w:r>
            <w:r>
              <w:rPr>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szCs w:val="21"/>
              </w:rPr>
            </w:pPr>
            <w:r>
              <w:rPr>
                <w:rFonts w:hint="eastAsia"/>
                <w:szCs w:val="21"/>
              </w:rPr>
              <w:t>料仓内部设有防止融雪剂板结的装置，该装置用于防止由于融雪剂因运输颠簸或受潮板结而无法输送的现象；</w:t>
            </w:r>
            <w:r>
              <w:rPr>
                <w:rFonts w:hint="eastAsia"/>
                <w:szCs w:val="21"/>
                <w:lang w:val="en-US" w:eastAsia="zh-CN"/>
              </w:rPr>
              <w:t>履带</w:t>
            </w:r>
            <w:r>
              <w:rPr>
                <w:rFonts w:hint="eastAsia"/>
                <w:szCs w:val="21"/>
              </w:rPr>
              <w:t>上方设有倒V形防堵塞隔板，减少融雪剂对输料器（</w:t>
            </w:r>
            <w:r>
              <w:rPr>
                <w:rFonts w:hint="eastAsia"/>
                <w:szCs w:val="21"/>
                <w:lang w:val="en-US" w:eastAsia="zh-CN"/>
              </w:rPr>
              <w:t>履</w:t>
            </w:r>
            <w:r>
              <w:rPr>
                <w:rFonts w:hint="eastAsia"/>
                <w:szCs w:val="21"/>
              </w:rPr>
              <w:t>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4.2.38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 xml:space="preserve">撒布器上装有出料传感器，可在汽车驾驶室掌握撒布器出料情况。在汽车驾驶室可调整撒布量大小，具有光控料空报警装置；配有双向箭头指示灯和工作照明灯。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4.2.</w:t>
            </w:r>
            <w:r>
              <w:rPr>
                <w:szCs w:val="21"/>
              </w:rPr>
              <w:t>39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整车车身颜色为工程黄色，均须安装晚间工作时的车后双向灯，驾驶室顶部安装长排警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4.2.52</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交货期：≤</w:t>
            </w:r>
            <w:r>
              <w:rPr>
                <w:rFonts w:hint="eastAsia"/>
                <w:szCs w:val="21"/>
                <w:lang w:val="en-US" w:eastAsia="zh-CN"/>
              </w:rPr>
              <w:t>20</w:t>
            </w:r>
            <w:r>
              <w:rPr>
                <w:rFonts w:hint="eastAsia"/>
                <w:szCs w:val="21"/>
              </w:rPr>
              <w:t xml:space="preserve"> 天（</w:t>
            </w:r>
            <w:r>
              <w:rPr>
                <w:rFonts w:hint="eastAsia"/>
              </w:rPr>
              <w:t>合同签订后</w:t>
            </w:r>
            <w:r>
              <w:rPr>
                <w:rFonts w:hint="eastAsia"/>
                <w:lang w:val="en-US" w:eastAsia="zh-CN"/>
              </w:rPr>
              <w:t>20</w:t>
            </w:r>
            <w:r>
              <w:rPr>
                <w:rFonts w:hint="eastAsia"/>
              </w:rPr>
              <w:t>天内</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4.2.53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质保期：</w:t>
            </w:r>
            <w:r>
              <w:rPr>
                <w:szCs w:val="21"/>
              </w:rPr>
              <w:t>12</w:t>
            </w:r>
            <w:r>
              <w:rPr>
                <w:rFonts w:hint="eastAsia"/>
                <w:szCs w:val="21"/>
              </w:rPr>
              <w:t>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eastAsia="宋体"/>
                <w:szCs w:val="21"/>
              </w:rPr>
            </w:pPr>
            <w:r>
              <w:rPr>
                <w:rFonts w:hint="eastAsia"/>
                <w:szCs w:val="21"/>
              </w:rPr>
              <w:t>4</w:t>
            </w:r>
            <w:r>
              <w:rPr>
                <w:szCs w:val="21"/>
              </w:rPr>
              <w:t>.2.</w:t>
            </w:r>
            <w:r>
              <w:rPr>
                <w:rFonts w:hint="eastAsia"/>
                <w:szCs w:val="21"/>
              </w:rPr>
              <w:t>54</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szCs w:val="21"/>
              </w:rPr>
            </w:pPr>
            <w:r>
              <w:rPr>
                <w:rFonts w:hint="eastAsia"/>
                <w:szCs w:val="21"/>
              </w:rPr>
              <w:t>带*号技术参数必须完全满足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二</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b/>
                <w:bCs/>
                <w:szCs w:val="21"/>
              </w:rPr>
            </w:pPr>
            <w:r>
              <w:rPr>
                <w:rFonts w:hint="eastAsia"/>
                <w:b/>
                <w:bCs/>
                <w:szCs w:val="21"/>
              </w:rPr>
              <w:t>融雪剂撒布机技术参数要求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用途:用于高速公路畅通保障应急养护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数量：</w:t>
            </w:r>
            <w:r>
              <w:rPr>
                <w:rFonts w:hint="eastAsia" w:cs="黑体"/>
                <w:lang w:val="en-US" w:eastAsia="zh-CN"/>
              </w:rPr>
              <w:t>4</w:t>
            </w:r>
            <w:r>
              <w:rPr>
                <w:rFonts w:hint="eastAsia" w:cs="黑体"/>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pPr>
            <w:r>
              <w:rPr>
                <w:rFonts w:hint="eastAsia"/>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pPr>
            <w:r>
              <w:rPr>
                <w:rFonts w:hint="eastAsia"/>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szCs w:val="21"/>
              </w:rPr>
              <w:t>撒布机性能及配置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*撒布机料仓容量：≥</w:t>
            </w:r>
            <w:r>
              <w:rPr>
                <w:rFonts w:hint="eastAsia" w:cs="黑体"/>
                <w:lang w:val="en-US" w:eastAsia="zh-CN"/>
              </w:rPr>
              <w:t>10</w:t>
            </w:r>
            <w:r>
              <w:rPr>
                <w:rFonts w:hint="eastAsia" w:cs="黑体"/>
              </w:rPr>
              <w:t>m³。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highlight w:val="none"/>
              </w:rPr>
              <w:t>撒布机由</w:t>
            </w:r>
            <w:r>
              <w:rPr>
                <w:rFonts w:hint="eastAsia" w:cs="黑体"/>
                <w:highlight w:val="none"/>
                <w:lang w:val="en-US" w:eastAsia="zh-CN"/>
              </w:rPr>
              <w:t>自带汽油</w:t>
            </w:r>
            <w:r>
              <w:rPr>
                <w:rFonts w:hint="eastAsia" w:cs="黑体"/>
                <w:highlight w:val="none"/>
              </w:rPr>
              <w:t>发动机输出的动力驱动，发动机功率≥20.5hp</w:t>
            </w:r>
            <w:r>
              <w:rPr>
                <w:rFonts w:hint="eastAsia" w:cs="黑体"/>
                <w:highlight w:val="none"/>
                <w:lang w:eastAsia="zh-CN"/>
              </w:rPr>
              <w:t>，</w:t>
            </w:r>
            <w:r>
              <w:rPr>
                <w:rFonts w:hint="eastAsia" w:cs="黑体"/>
              </w:rPr>
              <w:t>撒盐或撒砂量：30～300g/m2 或10～70 g/m2。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撒布机应具有左右对称、单左方向、单右方向撒布三种撒布模式，撒布宽度：3-10m之间任意可调，可在驾驶室内实现左侧或右侧的单侧撒布（须附控制装置照片并说明原理），</w:t>
            </w:r>
            <w:r>
              <w:rPr>
                <w:rFonts w:hint="eastAsia" w:cs="黑体"/>
                <w:highlight w:val="none"/>
              </w:rPr>
              <w:t>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最大撒布作业速度：≥50km/h，在驾驶室内控制，可随时对撒布机启动及关闭、</w:t>
            </w:r>
            <w:r>
              <w:rPr>
                <w:rFonts w:hint="eastAsia" w:cs="黑体"/>
                <w:lang w:eastAsia="zh-CN"/>
              </w:rPr>
              <w:t>、</w:t>
            </w:r>
            <w:r>
              <w:rPr>
                <w:rFonts w:hint="eastAsia" w:cs="黑体"/>
              </w:rPr>
              <w:t>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撒布盘为全不锈钢材质，直径约</w:t>
            </w:r>
            <w:r>
              <w:rPr>
                <w:rFonts w:hint="eastAsia" w:cs="黑体"/>
                <w:lang w:val="en-US" w:eastAsia="zh-CN"/>
              </w:rPr>
              <w:t>45</w:t>
            </w:r>
            <w:r>
              <w:rPr>
                <w:rFonts w:hint="eastAsia" w:cs="黑体"/>
              </w:rPr>
              <w:t>0mm；撒布机出料口高度高低可调，调节档位：≥4档，以适应不同车型。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szCs w:val="21"/>
              </w:rPr>
              <w:t>4.2.6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撒布机出料控制板调制器采用电动控制方式，可在驾驶室内调整出料口大小以方便板结融雪物料清除。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撒布机应可实现不经撒布盘，可方便卸除撒布机内剩余融雪剂。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*采用履带式输料器，坚固耐用抗腐蚀性优良，</w:t>
            </w:r>
            <w:r>
              <w:rPr>
                <w:rFonts w:hint="eastAsia" w:cs="黑体"/>
                <w:lang w:val="en-US" w:eastAsia="zh-CN"/>
              </w:rPr>
              <w:t>履带</w:t>
            </w:r>
            <w:r>
              <w:rPr>
                <w:rFonts w:hint="eastAsia" w:cs="黑体"/>
              </w:rPr>
              <w:t>有效宽度：≥450mm，具有对物料的削切功能，削切板结且体积较大的物料，</w:t>
            </w:r>
            <w:r>
              <w:rPr>
                <w:rFonts w:hint="eastAsia" w:cs="黑体"/>
                <w:highlight w:val="none"/>
              </w:rPr>
              <w:t>装有振动装置以保障出料口不出现堵塞。</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料仓内部设有防止融雪剂板结的装置，该装置用于防止由于融雪剂因运输颠簸或受潮板结而无法输送的现象；</w:t>
            </w:r>
            <w:r>
              <w:rPr>
                <w:rFonts w:hint="eastAsia" w:cs="黑体"/>
                <w:lang w:val="en-US" w:eastAsia="zh-CN"/>
              </w:rPr>
              <w:t>履带</w:t>
            </w:r>
            <w:r>
              <w:rPr>
                <w:rFonts w:hint="eastAsia" w:cs="黑体"/>
              </w:rPr>
              <w:t>上方设有倒V形防堵塞隔板，减少融雪剂对输料器（履带）的压力。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撒布机出料槽及拨盘装卸，能方便拆卸、安装，可实现输料器的单独运转，便于清空箱体内剩余融雪剂。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rPr>
                <w:rFonts w:cs="黑体"/>
              </w:rPr>
            </w:pPr>
            <w:r>
              <w:rPr>
                <w:rFonts w:hint="eastAsia" w:cs="黑体"/>
              </w:rPr>
              <w:t>配有可供设备拆卸</w:t>
            </w:r>
            <w:r>
              <w:rPr>
                <w:rFonts w:hint="eastAsia" w:cs="黑体"/>
                <w:lang w:val="en-US" w:eastAsia="zh-CN"/>
              </w:rPr>
              <w:t>存放</w:t>
            </w:r>
            <w:r>
              <w:rPr>
                <w:rFonts w:hint="eastAsia" w:cs="黑体"/>
              </w:rPr>
              <w:t>的</w:t>
            </w:r>
            <w:r>
              <w:rPr>
                <w:rFonts w:hint="eastAsia" w:cs="黑体"/>
                <w:lang w:val="en-US" w:eastAsia="zh-CN"/>
              </w:rPr>
              <w:t>支撑架</w:t>
            </w:r>
            <w:r>
              <w:rPr>
                <w:rFonts w:hint="eastAsia" w:cs="黑体"/>
              </w:rPr>
              <w:t>，以便</w:t>
            </w:r>
            <w:r>
              <w:rPr>
                <w:rFonts w:hint="eastAsia" w:cs="黑体"/>
                <w:lang w:val="en-US" w:eastAsia="zh-CN"/>
              </w:rPr>
              <w:t>用于设备</w:t>
            </w:r>
            <w:r>
              <w:rPr>
                <w:rFonts w:hint="eastAsia" w:cs="黑体"/>
              </w:rPr>
              <w:t>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cs="黑体"/>
              </w:rPr>
            </w:pPr>
            <w:r>
              <w:rPr>
                <w:rFonts w:hint="eastAsia" w:cs="黑体"/>
              </w:rPr>
              <w:t>4.2.13</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rPr>
                <w:rFonts w:cs="黑体"/>
              </w:rPr>
            </w:pPr>
            <w:r>
              <w:rPr>
                <w:rFonts w:hint="eastAsia" w:cs="黑体"/>
              </w:rPr>
              <w:t>撒布机安装适当高度LED工作指向及警示灯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cs="黑体"/>
              </w:rPr>
              <w:t>4.2.14</w:t>
            </w:r>
          </w:p>
        </w:tc>
        <w:tc>
          <w:tcPr>
            <w:tcW w:w="8620" w:type="dxa"/>
            <w:vAlign w:val="center"/>
          </w:tcPr>
          <w:p>
            <w:pPr>
              <w:adjustRightInd w:val="0"/>
              <w:snapToGrid w:val="0"/>
              <w:rPr>
                <w:rFonts w:hint="eastAsia" w:cs="黑体" w:eastAsiaTheme="minorEastAsia"/>
                <w:lang w:eastAsia="zh-CN"/>
              </w:rPr>
            </w:pPr>
            <w:r>
              <w:rPr>
                <w:rFonts w:hint="eastAsia" w:cs="黑体"/>
              </w:rPr>
              <w:t>撒布器上装有出料传感器，可在汽车驾驶室掌握撒布器出料情况。在汽车驾驶室可调整撒布量大小，具有光控料空报警装置；配有双向箭头指示灯和工作照明灯</w:t>
            </w:r>
            <w:r>
              <w:rPr>
                <w:rFonts w:hint="eastAsia" w:cs="黑体"/>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szCs w:val="21"/>
              </w:rPr>
              <w:t>4.2.15</w:t>
            </w:r>
          </w:p>
        </w:tc>
        <w:tc>
          <w:tcPr>
            <w:tcW w:w="8620" w:type="dxa"/>
            <w:vAlign w:val="center"/>
          </w:tcPr>
          <w:p>
            <w:pPr>
              <w:adjustRightInd w:val="0"/>
              <w:snapToGrid w:val="0"/>
              <w:rPr>
                <w:rFonts w:cs="黑体"/>
              </w:rPr>
            </w:pPr>
            <w:r>
              <w:rPr>
                <w:rFonts w:hint="eastAsia"/>
                <w:szCs w:val="21"/>
              </w:rPr>
              <w:t>交货期：≤</w:t>
            </w:r>
            <w:r>
              <w:rPr>
                <w:rFonts w:hint="eastAsia"/>
                <w:szCs w:val="21"/>
                <w:lang w:val="en-US" w:eastAsia="zh-CN"/>
              </w:rPr>
              <w:t>20</w:t>
            </w:r>
            <w:r>
              <w:rPr>
                <w:rFonts w:hint="eastAsia"/>
                <w:szCs w:val="21"/>
              </w:rPr>
              <w:t xml:space="preserve"> 天（</w:t>
            </w:r>
            <w:r>
              <w:rPr>
                <w:rFonts w:hint="eastAsia"/>
              </w:rPr>
              <w:t>合同签订后</w:t>
            </w:r>
            <w:r>
              <w:rPr>
                <w:rFonts w:hint="eastAsia"/>
                <w:lang w:val="en-US" w:eastAsia="zh-CN"/>
              </w:rPr>
              <w:t>20</w:t>
            </w:r>
            <w:r>
              <w:rPr>
                <w:rFonts w:hint="eastAsia"/>
              </w:rPr>
              <w:t>天内</w:t>
            </w:r>
            <w:r>
              <w:rPr>
                <w:rFonts w:hint="eastAsia"/>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rPr>
              <w:t>4</w:t>
            </w:r>
            <w:r>
              <w:t>.2.1</w:t>
            </w:r>
            <w:r>
              <w:rPr>
                <w:rFonts w:hint="eastAsia"/>
              </w:rPr>
              <w:t>6</w:t>
            </w:r>
          </w:p>
        </w:tc>
        <w:tc>
          <w:tcPr>
            <w:tcW w:w="8620" w:type="dxa"/>
          </w:tcPr>
          <w:p>
            <w:pPr>
              <w:adjustRightInd w:val="0"/>
              <w:snapToGrid w:val="0"/>
              <w:rPr>
                <w:rFonts w:cs="黑体"/>
              </w:rPr>
            </w:pPr>
            <w:r>
              <w:rPr>
                <w:rFonts w:hint="eastAsia"/>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rFonts w:cs="黑体"/>
              </w:rPr>
            </w:pPr>
            <w:r>
              <w:rPr>
                <w:rFonts w:hint="eastAsia" w:cs="黑体"/>
              </w:rPr>
              <w:t>4.2.17</w:t>
            </w:r>
          </w:p>
        </w:tc>
        <w:tc>
          <w:tcPr>
            <w:tcW w:w="8620" w:type="dxa"/>
            <w:vAlign w:val="center"/>
          </w:tcPr>
          <w:p>
            <w:pPr>
              <w:adjustRightInd w:val="0"/>
              <w:snapToGrid w:val="0"/>
              <w:rPr>
                <w:rFonts w:cs="黑体"/>
                <w:color w:val="FF0000"/>
              </w:rPr>
            </w:pPr>
            <w:r>
              <w:rPr>
                <w:rFonts w:hint="eastAsia" w:cs="黑体"/>
              </w:rPr>
              <w:t>整体颜色为工程黄色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rPr>
            </w:pPr>
            <w:r>
              <w:rPr>
                <w:rFonts w:hint="eastAsia"/>
                <w:szCs w:val="21"/>
              </w:rPr>
              <w:t>三</w:t>
            </w:r>
          </w:p>
        </w:tc>
        <w:tc>
          <w:tcPr>
            <w:tcW w:w="8620" w:type="dxa"/>
          </w:tcPr>
          <w:p>
            <w:pPr>
              <w:adjustRightInd w:val="0"/>
              <w:snapToGrid w:val="0"/>
              <w:rPr>
                <w:b/>
                <w:bCs/>
                <w:szCs w:val="21"/>
              </w:rPr>
            </w:pPr>
            <w:r>
              <w:rPr>
                <w:rFonts w:hint="eastAsia"/>
                <w:b/>
                <w:bCs/>
                <w:szCs w:val="21"/>
              </w:rPr>
              <w:t>除雪铲技术参数要求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rPr>
            </w:pPr>
            <w:r>
              <w:rPr>
                <w:rFonts w:hint="eastAsia"/>
              </w:rPr>
              <w:t>1</w:t>
            </w:r>
          </w:p>
        </w:tc>
        <w:tc>
          <w:tcPr>
            <w:tcW w:w="8620" w:type="dxa"/>
          </w:tcPr>
          <w:p>
            <w:pPr>
              <w:adjustRightInd w:val="0"/>
              <w:snapToGrid w:val="0"/>
              <w:rPr>
                <w:szCs w:val="21"/>
              </w:rPr>
            </w:pPr>
            <w:r>
              <w:rPr>
                <w:rFonts w:hint="eastAsia"/>
              </w:rPr>
              <w:t>用途: 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rPr>
                <w:szCs w:val="21"/>
              </w:rPr>
            </w:pPr>
            <w:r>
              <w:rPr>
                <w:rFonts w:hint="eastAsia"/>
              </w:rPr>
              <w:t>2</w:t>
            </w:r>
          </w:p>
        </w:tc>
        <w:tc>
          <w:tcPr>
            <w:tcW w:w="8620" w:type="dxa"/>
          </w:tcPr>
          <w:p>
            <w:pPr>
              <w:adjustRightInd w:val="0"/>
              <w:snapToGrid w:val="0"/>
              <w:rPr>
                <w:szCs w:val="21"/>
              </w:rPr>
            </w:pPr>
            <w:r>
              <w:rPr>
                <w:rFonts w:hint="eastAsia"/>
              </w:rPr>
              <w:t>数量：</w:t>
            </w:r>
            <w:r>
              <w:t xml:space="preserve"> </w:t>
            </w:r>
            <w:r>
              <w:rPr>
                <w:rFonts w:hint="eastAsia"/>
                <w:lang w:val="en-US" w:eastAsia="zh-CN"/>
              </w:rPr>
              <w:t>8</w:t>
            </w:r>
            <w:r>
              <w:rPr>
                <w:rFonts w:hint="eastAsia"/>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3</w:t>
            </w:r>
          </w:p>
        </w:tc>
        <w:tc>
          <w:tcPr>
            <w:tcW w:w="8620" w:type="dxa"/>
          </w:tcPr>
          <w:p>
            <w:pPr>
              <w:adjustRightInd w:val="0"/>
              <w:snapToGrid w:val="0"/>
            </w:pPr>
            <w:r>
              <w:rPr>
                <w:rFonts w:hint="eastAsia"/>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p>
        </w:tc>
        <w:tc>
          <w:tcPr>
            <w:tcW w:w="8620" w:type="dxa"/>
          </w:tcPr>
          <w:p>
            <w:pPr>
              <w:adjustRightInd w:val="0"/>
              <w:snapToGrid w:val="0"/>
            </w:pPr>
            <w:r>
              <w:rPr>
                <w:rFonts w:hint="eastAsia"/>
              </w:rPr>
              <w:t>雪铲系统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p>
        </w:tc>
        <w:tc>
          <w:tcPr>
            <w:tcW w:w="8620" w:type="dxa"/>
          </w:tcPr>
          <w:p>
            <w:pPr>
              <w:adjustRightInd w:val="0"/>
              <w:snapToGrid w:val="0"/>
            </w:pPr>
            <w:r>
              <w:rPr>
                <w:rFonts w:hint="eastAsia"/>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w:t>
            </w:r>
          </w:p>
        </w:tc>
        <w:tc>
          <w:tcPr>
            <w:tcW w:w="8620" w:type="dxa"/>
          </w:tcPr>
          <w:p>
            <w:pPr>
              <w:adjustRightInd w:val="0"/>
              <w:snapToGrid w:val="0"/>
            </w:pPr>
            <w:r>
              <w:rPr>
                <w:rFonts w:hint="eastAsia"/>
              </w:rPr>
              <w:t>除雪铲性能及配置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.2.1</w:t>
            </w:r>
          </w:p>
        </w:tc>
        <w:tc>
          <w:tcPr>
            <w:tcW w:w="8620" w:type="dxa"/>
          </w:tcPr>
          <w:p>
            <w:pPr>
              <w:adjustRightInd w:val="0"/>
              <w:snapToGrid w:val="0"/>
            </w:pPr>
            <w:r>
              <w:rPr>
                <w:rFonts w:hint="eastAsia"/>
              </w:rPr>
              <w:t>形式：卡车前悬挂式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.2.2</w:t>
            </w:r>
          </w:p>
        </w:tc>
        <w:tc>
          <w:tcPr>
            <w:tcW w:w="8620" w:type="dxa"/>
          </w:tcPr>
          <w:p>
            <w:pPr>
              <w:adjustRightInd w:val="0"/>
              <w:snapToGrid w:val="0"/>
            </w:pPr>
            <w:r>
              <w:rPr>
                <w:rFonts w:hint="eastAsia"/>
              </w:rPr>
              <w:t>*具有独立液压系统，液压站功率:≥2kw，全液压驱动，液压系统额定工作压力：≥12Mpa，液压系统流量：≥</w:t>
            </w:r>
            <w:r>
              <w:t>5</w:t>
            </w:r>
            <w:r>
              <w:rPr>
                <w:rFonts w:hint="eastAsia"/>
              </w:rPr>
              <w:t>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899" w:type="dxa"/>
            <w:vAlign w:val="center"/>
          </w:tcPr>
          <w:p>
            <w:pPr>
              <w:adjustRightInd w:val="0"/>
              <w:snapToGrid w:val="0"/>
              <w:jc w:val="center"/>
            </w:pPr>
            <w:r>
              <w:rPr>
                <w:rFonts w:hint="eastAsia"/>
              </w:rPr>
              <w:t>4</w:t>
            </w:r>
            <w:r>
              <w:t>.2.3</w:t>
            </w:r>
          </w:p>
        </w:tc>
        <w:tc>
          <w:tcPr>
            <w:tcW w:w="8620" w:type="dxa"/>
          </w:tcPr>
          <w:p>
            <w:pPr>
              <w:adjustRightInd w:val="0"/>
              <w:snapToGrid w:val="0"/>
            </w:pPr>
            <w:r>
              <w:rPr>
                <w:rFonts w:hint="eastAsia"/>
              </w:rPr>
              <w:t>*推雪板宽：≥3600mm，工作宽度：≥3200mm, 可液压控制左右摆动角度左右摆动角度：≥0-±25°，有限位功能。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899" w:type="dxa"/>
            <w:vAlign w:val="center"/>
          </w:tcPr>
          <w:p>
            <w:pPr>
              <w:adjustRightInd w:val="0"/>
              <w:snapToGrid w:val="0"/>
              <w:jc w:val="center"/>
            </w:pPr>
            <w:r>
              <w:rPr>
                <w:rFonts w:hint="eastAsia"/>
              </w:rPr>
              <w:t>4</w:t>
            </w:r>
            <w:r>
              <w:t>.2.4</w:t>
            </w:r>
          </w:p>
        </w:tc>
        <w:tc>
          <w:tcPr>
            <w:tcW w:w="8620" w:type="dxa"/>
          </w:tcPr>
          <w:p>
            <w:pPr>
              <w:adjustRightInd w:val="0"/>
              <w:snapToGrid w:val="0"/>
            </w:pPr>
            <w:r>
              <w:rPr>
                <w:rFonts w:hint="eastAsia"/>
              </w:rPr>
              <w:t>推雪板铲刃具有耐磨性和抗冲击能力强及可更换的特点，采用弹簧钢钢板或更优材料，寿命：≥300h，</w:t>
            </w:r>
            <w:r>
              <w:rPr>
                <w:rFonts w:hint="eastAsia"/>
                <w:szCs w:val="21"/>
              </w:rPr>
              <w:t>铲刃</w:t>
            </w:r>
            <w:r>
              <w:rPr>
                <w:rFonts w:hint="eastAsia"/>
                <w:szCs w:val="21"/>
                <w:lang w:val="en-US" w:eastAsia="zh-CN"/>
              </w:rPr>
              <w:t>为整体式</w:t>
            </w:r>
            <w:r>
              <w:rPr>
                <w:rFonts w:hint="eastAsia"/>
                <w:szCs w:val="21"/>
              </w:rPr>
              <w:t>，单条铲刃尺寸（长*宽*高）≥</w:t>
            </w:r>
            <w:r>
              <w:rPr>
                <w:rFonts w:hint="eastAsia"/>
                <w:szCs w:val="21"/>
                <w:lang w:val="en-US" w:eastAsia="zh-CN"/>
              </w:rPr>
              <w:t>360</w:t>
            </w:r>
            <w:r>
              <w:rPr>
                <w:rFonts w:hint="eastAsia"/>
                <w:szCs w:val="21"/>
              </w:rPr>
              <w:t>0*2</w:t>
            </w:r>
            <w:r>
              <w:rPr>
                <w:rFonts w:hint="eastAsia"/>
                <w:szCs w:val="21"/>
                <w:lang w:val="en-US" w:eastAsia="zh-CN"/>
              </w:rPr>
              <w:t>0</w:t>
            </w:r>
            <w:r>
              <w:rPr>
                <w:rFonts w:hint="eastAsia"/>
                <w:szCs w:val="21"/>
              </w:rPr>
              <w:t>0*16mm</w:t>
            </w: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t>4.2.5</w:t>
            </w:r>
          </w:p>
        </w:tc>
        <w:tc>
          <w:tcPr>
            <w:tcW w:w="8620" w:type="dxa"/>
          </w:tcPr>
          <w:p>
            <w:pPr>
              <w:adjustRightInd w:val="0"/>
              <w:snapToGrid w:val="0"/>
            </w:pPr>
            <w:r>
              <w:rPr>
                <w:rFonts w:hint="eastAsia"/>
              </w:rPr>
              <w:t>*推雪板高：≥1000mm，除雪板重量：≥1000kg，</w:t>
            </w:r>
            <w:r>
              <w:rPr>
                <w:rFonts w:hint="eastAsia"/>
                <w:szCs w:val="21"/>
              </w:rPr>
              <w:t>除雪铲结构上部为采用一体化大弧度面板设计，并具有防止雪由上部溢出功能。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.2.6</w:t>
            </w:r>
          </w:p>
        </w:tc>
        <w:tc>
          <w:tcPr>
            <w:tcW w:w="8620" w:type="dxa"/>
          </w:tcPr>
          <w:p>
            <w:pPr>
              <w:adjustRightInd w:val="0"/>
              <w:snapToGrid w:val="0"/>
            </w:pPr>
            <w:r>
              <w:rPr>
                <w:rFonts w:hint="eastAsia"/>
              </w:rPr>
              <w:t>具有浮动功能，以保作业时推雪板与地面的夹角始终不变；推雪板上部为整体结构，下翻板一体式自动避障，</w:t>
            </w:r>
            <w:r>
              <w:rPr>
                <w:rFonts w:hint="eastAsia"/>
                <w:lang w:val="en-US" w:eastAsia="zh-CN"/>
              </w:rPr>
              <w:t>避障高度</w:t>
            </w:r>
            <w:r>
              <w:rPr>
                <w:rFonts w:hint="eastAsia"/>
              </w:rPr>
              <w:t>≥</w:t>
            </w:r>
            <w:r>
              <w:rPr>
                <w:rFonts w:hint="eastAsia"/>
                <w:lang w:val="en-US" w:eastAsia="zh-CN"/>
              </w:rPr>
              <w:t>200mm；</w:t>
            </w:r>
            <w:r>
              <w:rPr>
                <w:rFonts w:hint="eastAsia"/>
              </w:rPr>
              <w:t>除雪铲两侧安装照明示廓示高LED工作警示灯，具有路缘石防碰撞装置和防伸缩缝装置。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.2.7</w:t>
            </w:r>
          </w:p>
        </w:tc>
        <w:tc>
          <w:tcPr>
            <w:tcW w:w="8620" w:type="dxa"/>
          </w:tcPr>
          <w:p>
            <w:pPr>
              <w:adjustRightInd w:val="0"/>
              <w:snapToGrid w:val="0"/>
            </w:pPr>
            <w:r>
              <w:rPr>
                <w:rFonts w:hint="eastAsia"/>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.2.8</w:t>
            </w:r>
          </w:p>
        </w:tc>
        <w:tc>
          <w:tcPr>
            <w:tcW w:w="8620" w:type="dxa"/>
          </w:tcPr>
          <w:p>
            <w:pPr>
              <w:adjustRightInd w:val="0"/>
              <w:snapToGrid w:val="0"/>
            </w:pPr>
            <w:r>
              <w:rPr>
                <w:rFonts w:hint="eastAsia"/>
              </w:rPr>
              <w:t>推雪板要求具有路沿防碰撞功能，除雪铲上方加防护装置，防止冰雪飞溅至车辆挡风玻璃。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.2.9</w:t>
            </w:r>
          </w:p>
        </w:tc>
        <w:tc>
          <w:tcPr>
            <w:tcW w:w="8620" w:type="dxa"/>
          </w:tcPr>
          <w:p>
            <w:pPr>
              <w:adjustRightInd w:val="0"/>
              <w:snapToGrid w:val="0"/>
            </w:pPr>
            <w:r>
              <w:rPr>
                <w:rFonts w:hint="eastAsia"/>
              </w:rPr>
              <w:t>交货期：≤</w:t>
            </w:r>
            <w:r>
              <w:rPr>
                <w:rFonts w:hint="eastAsia"/>
                <w:lang w:val="en-US" w:eastAsia="zh-CN"/>
              </w:rPr>
              <w:t>20</w:t>
            </w:r>
            <w:r>
              <w:rPr>
                <w:rFonts w:hint="eastAsia"/>
              </w:rPr>
              <w:t>天（合同签订后</w:t>
            </w:r>
            <w:r>
              <w:rPr>
                <w:rFonts w:hint="eastAsia"/>
                <w:lang w:val="en-US" w:eastAsia="zh-CN"/>
              </w:rPr>
              <w:t>20</w:t>
            </w:r>
            <w:r>
              <w:rPr>
                <w:rFonts w:hint="eastAsia"/>
              </w:rPr>
              <w:t>天内）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rPr>
              <w:t>4</w:t>
            </w:r>
            <w:r>
              <w:t>.2.10</w:t>
            </w:r>
          </w:p>
        </w:tc>
        <w:tc>
          <w:tcPr>
            <w:tcW w:w="8620" w:type="dxa"/>
          </w:tcPr>
          <w:p>
            <w:pPr>
              <w:adjustRightInd w:val="0"/>
              <w:snapToGrid w:val="0"/>
            </w:pPr>
            <w:r>
              <w:rPr>
                <w:rFonts w:hint="eastAsia"/>
              </w:rPr>
              <w:t>质保期：12个月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899" w:type="dxa"/>
            <w:vAlign w:val="center"/>
          </w:tcPr>
          <w:p>
            <w:pPr>
              <w:adjustRightInd w:val="0"/>
              <w:snapToGrid w:val="0"/>
              <w:jc w:val="center"/>
            </w:pPr>
            <w:r>
              <w:rPr>
                <w:rFonts w:hint="eastAsia" w:cs="黑体"/>
              </w:rPr>
              <w:t>4.2.1</w:t>
            </w:r>
            <w:r>
              <w:rPr>
                <w:rFonts w:cs="黑体"/>
              </w:rPr>
              <w:t>1</w:t>
            </w:r>
          </w:p>
        </w:tc>
        <w:tc>
          <w:tcPr>
            <w:tcW w:w="8620" w:type="dxa"/>
            <w:vAlign w:val="center"/>
          </w:tcPr>
          <w:p>
            <w:pPr>
              <w:adjustRightInd w:val="0"/>
              <w:snapToGrid w:val="0"/>
            </w:pPr>
            <w:r>
              <w:rPr>
                <w:rFonts w:hint="eastAsia" w:cs="黑体"/>
              </w:rPr>
              <w:t>整体颜色为工程黄色</w:t>
            </w:r>
          </w:p>
        </w:tc>
      </w:tr>
    </w:tbl>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80"/>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1" w:name="_Toc17394_WPSOffice_Level1"/>
      <w:bookmarkStart w:id="82" w:name="_Toc1914_WPSOffice_Level1"/>
      <w:bookmarkStart w:id="83" w:name="_Toc27552_WPSOffice_Level1"/>
      <w:bookmarkStart w:id="84" w:name="_Toc5145_WPSOffice_Level1"/>
      <w:r>
        <w:rPr>
          <w:rFonts w:ascii="Times New Roman" w:hAnsi="Times New Roman" w:eastAsia="黑体" w:cs="Times New Roman"/>
          <w:sz w:val="50"/>
          <w:szCs w:val="50"/>
        </w:rPr>
        <w:t>响  应  文  件</w:t>
      </w:r>
      <w:bookmarkEnd w:id="81"/>
      <w:bookmarkEnd w:id="82"/>
      <w:bookmarkEnd w:id="83"/>
      <w:bookmarkEnd w:id="84"/>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5" w:name="_Toc5520_WPSOffice_Level2"/>
      <w:bookmarkStart w:id="86"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5"/>
      <w:bookmarkEnd w:id="86"/>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87" w:name="_Toc20076_WPSOffice_Level2"/>
      <w:bookmarkStart w:id="88"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7"/>
      <w:bookmarkEnd w:id="88"/>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89" w:name="_Toc22351_WPSOffice_Level2"/>
      <w:bookmarkStart w:id="90" w:name="_Toc21974_WPSOffice_Level2"/>
      <w:r>
        <w:rPr>
          <w:rFonts w:ascii="Times New Roman" w:hAnsi="Times New Roman" w:eastAsia="黑体" w:cs="Times New Roman"/>
          <w:sz w:val="28"/>
          <w:szCs w:val="28"/>
        </w:rPr>
        <w:t>目     录</w:t>
      </w:r>
      <w:bookmarkEnd w:id="89"/>
      <w:bookmarkEnd w:id="90"/>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1" w:name="_Toc6353_WPSOffice_Level1"/>
      <w:bookmarkStart w:id="92" w:name="_Toc30529_WPSOffice_Level1"/>
      <w:bookmarkStart w:id="93" w:name="_Toc23368_WPSOffice_Level1"/>
      <w:bookmarkStart w:id="94" w:name="_Toc11424_WPSOffice_Level1"/>
      <w:bookmarkStart w:id="95" w:name="_Toc12670_WPSOffice_Level1"/>
      <w:r>
        <w:rPr>
          <w:rFonts w:ascii="Times New Roman" w:hAnsi="Times New Roman" w:eastAsia="黑体" w:cs="Times New Roman"/>
          <w:sz w:val="24"/>
        </w:rPr>
        <w:t>一、报价函</w:t>
      </w:r>
      <w:bookmarkEnd w:id="91"/>
      <w:bookmarkEnd w:id="92"/>
      <w:bookmarkEnd w:id="93"/>
      <w:bookmarkEnd w:id="94"/>
    </w:p>
    <w:p>
      <w:pPr>
        <w:spacing w:line="440" w:lineRule="exact"/>
        <w:ind w:left="1619" w:leftChars="771"/>
        <w:rPr>
          <w:rFonts w:ascii="Times New Roman" w:hAnsi="Times New Roman" w:eastAsia="黑体" w:cs="Times New Roman"/>
          <w:sz w:val="24"/>
        </w:rPr>
      </w:pPr>
      <w:bookmarkStart w:id="96" w:name="_Toc5317_WPSOffice_Level1"/>
      <w:bookmarkStart w:id="97" w:name="_Toc32729_WPSOffice_Level1"/>
      <w:bookmarkStart w:id="98" w:name="_Toc31927_WPSOffice_Level1"/>
      <w:bookmarkStart w:id="99" w:name="_Toc21229_WPSOffice_Level1"/>
      <w:r>
        <w:rPr>
          <w:rFonts w:ascii="Times New Roman" w:hAnsi="Times New Roman" w:eastAsia="黑体" w:cs="Times New Roman"/>
          <w:sz w:val="24"/>
        </w:rPr>
        <w:t>二、法定代表人身份证明及授权委托书</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0" w:name="_Toc25965_WPSOffice_Level1"/>
      <w:bookmarkStart w:id="101" w:name="_Toc29085_WPSOffice_Level1"/>
      <w:bookmarkStart w:id="102" w:name="_Toc4728_WPSOffice_Level1"/>
      <w:bookmarkStart w:id="103"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0"/>
      <w:bookmarkEnd w:id="101"/>
      <w:bookmarkEnd w:id="102"/>
      <w:bookmarkEnd w:id="103"/>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4" w:name="_Toc18964_WPSOffice_Level1"/>
      <w:bookmarkStart w:id="105" w:name="_Toc7453_WPSOffice_Level1"/>
      <w:bookmarkStart w:id="106" w:name="_Toc10608_WPSOffice_Level1"/>
      <w:bookmarkStart w:id="107"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4"/>
      <w:bookmarkEnd w:id="105"/>
      <w:bookmarkEnd w:id="106"/>
      <w:bookmarkEnd w:id="107"/>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08" w:name="_Toc1578_WPSOffice_Level1"/>
      <w:bookmarkStart w:id="109" w:name="_Toc9006_WPSOffice_Level1"/>
      <w:bookmarkStart w:id="110" w:name="_Toc19601_WPSOffice_Level1"/>
      <w:bookmarkStart w:id="111" w:name="_Toc23751_WPSOffice_Level1"/>
      <w:r>
        <w:rPr>
          <w:rFonts w:hint="eastAsia" w:ascii="Times New Roman" w:hAnsi="Times New Roman" w:eastAsia="黑体" w:cs="Times New Roman"/>
          <w:sz w:val="24"/>
        </w:rPr>
        <w:t>五、</w:t>
      </w:r>
      <w:bookmarkEnd w:id="108"/>
      <w:bookmarkEnd w:id="109"/>
      <w:bookmarkEnd w:id="110"/>
      <w:bookmarkEnd w:id="111"/>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2" w:name="_Toc31314_WPSOffice_Level1"/>
      <w:bookmarkStart w:id="113" w:name="_Toc24082_WPSOffice_Level1"/>
      <w:bookmarkStart w:id="114" w:name="_Toc24262_WPSOffice_Level1"/>
      <w:bookmarkStart w:id="115"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2"/>
      <w:bookmarkEnd w:id="113"/>
      <w:r>
        <w:rPr>
          <w:rFonts w:hint="eastAsia" w:ascii="Times New Roman" w:hAnsi="Times New Roman" w:eastAsia="黑体" w:cs="Times New Roman"/>
          <w:sz w:val="24"/>
        </w:rPr>
        <w:t>信誉情况</w:t>
      </w:r>
      <w:bookmarkEnd w:id="95"/>
      <w:bookmarkEnd w:id="114"/>
      <w:bookmarkEnd w:id="115"/>
    </w:p>
    <w:p>
      <w:pPr>
        <w:pStyle w:val="7"/>
        <w:rPr>
          <w:rFonts w:ascii="Times New Roman" w:hAnsi="Times New Roman" w:eastAsia="黑体" w:cs="Times New Roman"/>
          <w:sz w:val="24"/>
        </w:rPr>
      </w:pPr>
      <w:r>
        <w:rPr>
          <w:rFonts w:hint="eastAsia" w:ascii="Times New Roman" w:hAnsi="Times New Roman" w:eastAsia="黑体" w:cs="Times New Roman"/>
          <w:sz w:val="24"/>
        </w:rPr>
        <w:t xml:space="preserve">          七、技术偏离表</w:t>
      </w:r>
    </w:p>
    <w:p>
      <w:pPr>
        <w:pStyle w:val="8"/>
      </w:pPr>
      <w:r>
        <w:rPr>
          <w:rFonts w:hint="eastAsia" w:ascii="Times New Roman" w:hAnsi="Times New Roman" w:eastAsia="黑体" w:cs="Times New Roman"/>
          <w:sz w:val="24"/>
        </w:rPr>
        <w:t xml:space="preserve">            八、其他材料</w:t>
      </w: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6" w:name="_Toc29399_WPSOffice_Level1"/>
      <w:bookmarkStart w:id="117" w:name="_Toc1687_WPSOffice_Level1"/>
      <w:bookmarkStart w:id="118" w:name="_Toc2765_WPSOffice_Level1"/>
      <w:bookmarkStart w:id="119" w:name="_Toc18312_WPSOffice_Level1"/>
      <w:bookmarkStart w:id="120" w:name="_Toc30031_WPSOffice_Level1"/>
      <w:r>
        <w:rPr>
          <w:rFonts w:ascii="Times New Roman" w:hAnsi="Times New Roman" w:eastAsia="黑体" w:cs="Times New Roman"/>
          <w:sz w:val="28"/>
          <w:szCs w:val="28"/>
        </w:rPr>
        <w:t>一、报价函</w:t>
      </w:r>
      <w:bookmarkEnd w:id="116"/>
      <w:bookmarkEnd w:id="117"/>
      <w:bookmarkEnd w:id="118"/>
      <w:bookmarkEnd w:id="119"/>
      <w:bookmarkEnd w:id="120"/>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3"/>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rPr>
          <w:rFonts w:ascii="Times New Roman" w:hAnsi="Times New Roman" w:cs="Times New Roman"/>
          <w:sz w:val="24"/>
        </w:rPr>
      </w:pPr>
    </w:p>
    <w:p>
      <w:pPr>
        <w:pStyle w:val="2"/>
        <w:ind w:left="0" w:leftChars="0" w:firstLine="0" w:firstLineChars="0"/>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1" w:name="_Toc32350_WPSOffice_Level1"/>
      <w:bookmarkStart w:id="122" w:name="_Toc12530_WPSOffice_Level1"/>
      <w:bookmarkStart w:id="123" w:name="_Toc14563_WPSOffice_Level1"/>
      <w:bookmarkStart w:id="124" w:name="_Toc18668_WPSOffice_Level1"/>
      <w:bookmarkStart w:id="125" w:name="_Toc8695_WPSOffice_Level1"/>
      <w:r>
        <w:rPr>
          <w:rFonts w:ascii="Times New Roman" w:hAnsi="Times New Roman" w:eastAsia="黑体" w:cs="Times New Roman"/>
          <w:sz w:val="28"/>
          <w:szCs w:val="28"/>
        </w:rPr>
        <w:t>二、法定代表人身份证明及授权委托书</w:t>
      </w:r>
      <w:bookmarkEnd w:id="121"/>
      <w:bookmarkEnd w:id="122"/>
      <w:bookmarkEnd w:id="123"/>
      <w:bookmarkEnd w:id="124"/>
      <w:bookmarkEnd w:id="125"/>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26" w:name="_Toc20803_WPSOffice_Level2"/>
      <w:bookmarkStart w:id="127" w:name="_Toc5153_WPSOffice_Level2"/>
      <w:r>
        <w:rPr>
          <w:rFonts w:ascii="Times New Roman" w:hAnsi="Times New Roman" w:eastAsia="黑体" w:cs="Times New Roman"/>
          <w:bCs/>
          <w:sz w:val="28"/>
          <w:szCs w:val="28"/>
        </w:rPr>
        <w:t>2-1 法定代表人身份证明</w:t>
      </w:r>
      <w:bookmarkEnd w:id="126"/>
      <w:bookmarkEnd w:id="127"/>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28" w:name="_Toc19768_WPSOffice_Level2"/>
      <w:bookmarkStart w:id="129"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28"/>
      <w:bookmarkEnd w:id="129"/>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3"/>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30" w:name="_Toc32085_WPSOffice_Level1"/>
      <w:bookmarkStart w:id="131" w:name="_Toc24530_WPSOffice_Level1"/>
      <w:bookmarkStart w:id="132" w:name="_Toc15186_WPSOffice_Level1"/>
      <w:bookmarkStart w:id="133" w:name="_Toc24567_WPSOffice_Level1"/>
      <w:bookmarkStart w:id="134"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30"/>
      <w:bookmarkEnd w:id="131"/>
      <w:bookmarkEnd w:id="132"/>
      <w:bookmarkEnd w:id="133"/>
      <w:r>
        <w:rPr>
          <w:rFonts w:hint="eastAsia" w:ascii="Times New Roman" w:hAnsi="Times New Roman" w:eastAsia="黑体" w:cs="Times New Roman"/>
          <w:sz w:val="28"/>
          <w:szCs w:val="28"/>
        </w:rPr>
        <w:t>报价清单</w:t>
      </w:r>
      <w:bookmarkEnd w:id="134"/>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4"/>
        <w:tblpPr w:leftFromText="180" w:rightFromText="180" w:vertAnchor="text" w:horzAnchor="page" w:tblpX="1654" w:tblpY="67"/>
        <w:tblOverlap w:val="never"/>
        <w:tblW w:w="9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22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2280" w:type="dxa"/>
            <w:vAlign w:val="center"/>
          </w:tcPr>
          <w:p>
            <w:pPr>
              <w:jc w:val="center"/>
              <w:rPr>
                <w:sz w:val="30"/>
                <w:szCs w:val="30"/>
              </w:rPr>
            </w:pPr>
            <w:r>
              <w:rPr>
                <w:rFonts w:hint="eastAsia"/>
                <w:sz w:val="30"/>
                <w:szCs w:val="30"/>
              </w:rPr>
              <w:t>单价</w:t>
            </w:r>
          </w:p>
        </w:tc>
        <w:tc>
          <w:tcPr>
            <w:tcW w:w="2160"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2280" w:type="dxa"/>
            <w:vAlign w:val="center"/>
          </w:tcPr>
          <w:p>
            <w:pPr>
              <w:jc w:val="center"/>
              <w:rPr>
                <w:sz w:val="30"/>
                <w:szCs w:val="30"/>
              </w:rPr>
            </w:pPr>
          </w:p>
        </w:tc>
        <w:tc>
          <w:tcPr>
            <w:tcW w:w="216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4"/>
            <w:vAlign w:val="center"/>
          </w:tcPr>
          <w:p>
            <w:pPr>
              <w:rPr>
                <w:rFonts w:hint="eastAsia"/>
                <w:sz w:val="30"/>
                <w:szCs w:val="30"/>
              </w:rPr>
            </w:pPr>
            <w:r>
              <w:rPr>
                <w:rFonts w:hint="eastAsia"/>
                <w:sz w:val="30"/>
                <w:szCs w:val="30"/>
              </w:rPr>
              <w:t>大写金额：</w:t>
            </w:r>
          </w:p>
        </w:tc>
        <w:tc>
          <w:tcPr>
            <w:tcW w:w="2160"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eastAsia="zh-CN"/>
        </w:rPr>
        <w:t>，最终合同价为中标价减去销售差价</w:t>
      </w:r>
      <w:r>
        <w:rPr>
          <w:rFonts w:hint="eastAsia" w:ascii="仿宋" w:hAnsi="仿宋" w:eastAsia="仿宋" w:cs="仿宋"/>
          <w:sz w:val="30"/>
          <w:szCs w:val="30"/>
        </w:rPr>
        <w:t>。</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日期：2021年    月     日  </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35" w:name="_Toc22815_WPSOffice_Level1"/>
      <w:bookmarkStart w:id="136" w:name="_Toc31445_WPSOffice_Level1"/>
      <w:bookmarkStart w:id="137" w:name="_Toc10436_WPSOffice_Level1"/>
      <w:bookmarkStart w:id="138" w:name="_Toc7738_WPSOffice_Level1"/>
      <w:bookmarkStart w:id="139"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40" w:name="_Toc27600_WPSOffice_Level2"/>
      <w:bookmarkStart w:id="141" w:name="_Toc2807_WPSOffice_Level2"/>
      <w:r>
        <w:rPr>
          <w:rFonts w:ascii="Times New Roman" w:hAnsi="Times New Roman" w:eastAsia="黑体" w:cs="Times New Roman"/>
          <w:sz w:val="28"/>
          <w:szCs w:val="28"/>
        </w:rPr>
        <w:t>供应商基本情况</w:t>
      </w:r>
      <w:bookmarkEnd w:id="135"/>
      <w:bookmarkEnd w:id="136"/>
      <w:bookmarkEnd w:id="137"/>
      <w:bookmarkEnd w:id="138"/>
      <w:bookmarkEnd w:id="139"/>
      <w:bookmarkEnd w:id="140"/>
      <w:bookmarkEnd w:id="141"/>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42" w:name="_Toc19004_WPSOffice_Level1"/>
      <w:bookmarkStart w:id="143" w:name="_Toc3772_WPSOffice_Level1"/>
      <w:bookmarkStart w:id="144" w:name="_Toc5072_WPSOffice_Level1"/>
      <w:bookmarkStart w:id="145" w:name="_Toc18547_WPSOffice_Level1"/>
      <w:bookmarkStart w:id="146"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42"/>
      <w:bookmarkEnd w:id="143"/>
      <w:bookmarkEnd w:id="144"/>
      <w:bookmarkEnd w:id="145"/>
      <w:bookmarkEnd w:id="146"/>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3"/>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47" w:name="_Toc30712_WPSOffice_Level1"/>
      <w:bookmarkStart w:id="148" w:name="_Toc5403_WPSOffice_Level1"/>
      <w:bookmarkStart w:id="149" w:name="_Toc9267_WPSOffice_Level1"/>
      <w:bookmarkStart w:id="150" w:name="_Toc3893_WPSOffice_Level1"/>
      <w:bookmarkStart w:id="151"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47"/>
      <w:bookmarkEnd w:id="148"/>
      <w:bookmarkEnd w:id="149"/>
      <w:bookmarkEnd w:id="150"/>
      <w:bookmarkEnd w:id="151"/>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3"/>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3"/>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3"/>
      </w:pPr>
    </w:p>
    <w:p>
      <w:pPr>
        <w:pStyle w:val="3"/>
        <w:spacing w:line="440" w:lineRule="exact"/>
        <w:rPr>
          <w:rFonts w:ascii="Times New Roman" w:hAnsi="Times New Roman" w:cs="Times New Roman"/>
          <w:sz w:val="24"/>
        </w:rPr>
      </w:pPr>
    </w:p>
    <w:p>
      <w:pPr>
        <w:spacing w:line="400" w:lineRule="atLeast"/>
      </w:pPr>
    </w:p>
    <w:p>
      <w:pPr>
        <w:pStyle w:val="3"/>
      </w:pPr>
    </w:p>
    <w:p>
      <w:pPr>
        <w:pStyle w:val="3"/>
      </w:pPr>
    </w:p>
    <w:p>
      <w:pPr>
        <w:pStyle w:val="3"/>
      </w:pPr>
    </w:p>
    <w:p>
      <w:pPr>
        <w:pStyle w:val="3"/>
      </w:pPr>
    </w:p>
    <w:p>
      <w:pPr>
        <w:pStyle w:val="3"/>
      </w:pPr>
    </w:p>
    <w:p>
      <w:pPr>
        <w:pStyle w:val="3"/>
      </w:pPr>
    </w:p>
    <w:p>
      <w:pPr>
        <w:pStyle w:val="3"/>
        <w:numPr>
          <w:ilvl w:val="0"/>
          <w:numId w:val="5"/>
        </w:numPr>
        <w:jc w:val="center"/>
        <w:rPr>
          <w:rFonts w:ascii="黑体" w:hAnsi="黑体" w:eastAsia="黑体" w:cs="黑体"/>
          <w:sz w:val="28"/>
          <w:szCs w:val="28"/>
        </w:rPr>
      </w:pPr>
      <w:r>
        <w:rPr>
          <w:rFonts w:hint="eastAsia" w:ascii="黑体" w:hAnsi="黑体" w:eastAsia="黑体" w:cs="黑体"/>
          <w:sz w:val="28"/>
          <w:szCs w:val="28"/>
        </w:rPr>
        <w:t>技术偏离表</w:t>
      </w: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jc w:val="center"/>
        <w:rPr>
          <w:rFonts w:ascii="黑体" w:hAnsi="黑体" w:eastAsia="黑体" w:cs="黑体"/>
          <w:sz w:val="28"/>
          <w:szCs w:val="28"/>
        </w:rPr>
      </w:pPr>
    </w:p>
    <w:p>
      <w:pPr>
        <w:pStyle w:val="3"/>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FC8410D0"/>
    <w:multiLevelType w:val="singleLevel"/>
    <w:tmpl w:val="FC8410D0"/>
    <w:lvl w:ilvl="0" w:tentative="0">
      <w:start w:val="1"/>
      <w:numFmt w:val="decimal"/>
      <w:suff w:val="space"/>
      <w:lvlText w:val="%1."/>
      <w:lvlJc w:val="left"/>
    </w:lvl>
  </w:abstractNum>
  <w:abstractNum w:abstractNumId="4">
    <w:nsid w:val="2E95D47B"/>
    <w:multiLevelType w:val="singleLevel"/>
    <w:tmpl w:val="2E95D47B"/>
    <w:lvl w:ilvl="0" w:tentative="0">
      <w:start w:val="1"/>
      <w:numFmt w:val="decimal"/>
      <w:pStyle w:val="5"/>
      <w:suff w:val="nothing"/>
      <w:lvlText w:val="%1．"/>
      <w:lvlJc w:val="left"/>
      <w:pPr>
        <w:ind w:left="17" w:firstLine="40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805"/>
    <w:rsid w:val="000C168A"/>
    <w:rsid w:val="001357D7"/>
    <w:rsid w:val="001571AF"/>
    <w:rsid w:val="00172A27"/>
    <w:rsid w:val="001C5613"/>
    <w:rsid w:val="001D799F"/>
    <w:rsid w:val="00210A1D"/>
    <w:rsid w:val="00272678"/>
    <w:rsid w:val="002B094E"/>
    <w:rsid w:val="002F205F"/>
    <w:rsid w:val="00300F0C"/>
    <w:rsid w:val="00402DF9"/>
    <w:rsid w:val="004A1CBB"/>
    <w:rsid w:val="004C423B"/>
    <w:rsid w:val="00533497"/>
    <w:rsid w:val="00546E4E"/>
    <w:rsid w:val="005552DA"/>
    <w:rsid w:val="00561475"/>
    <w:rsid w:val="005F7E47"/>
    <w:rsid w:val="00690999"/>
    <w:rsid w:val="006D6F7B"/>
    <w:rsid w:val="006F5ABA"/>
    <w:rsid w:val="007216EC"/>
    <w:rsid w:val="00750D66"/>
    <w:rsid w:val="00757002"/>
    <w:rsid w:val="008766DD"/>
    <w:rsid w:val="008E1521"/>
    <w:rsid w:val="009130D0"/>
    <w:rsid w:val="009969A9"/>
    <w:rsid w:val="009D0BEC"/>
    <w:rsid w:val="009F0AA5"/>
    <w:rsid w:val="00A6283B"/>
    <w:rsid w:val="00A92D02"/>
    <w:rsid w:val="00AF539B"/>
    <w:rsid w:val="00B15858"/>
    <w:rsid w:val="00B93F76"/>
    <w:rsid w:val="00BA1CAE"/>
    <w:rsid w:val="00BE6BC3"/>
    <w:rsid w:val="00C454A0"/>
    <w:rsid w:val="00CE443D"/>
    <w:rsid w:val="00D02E59"/>
    <w:rsid w:val="00D60F2E"/>
    <w:rsid w:val="00DD18EB"/>
    <w:rsid w:val="00DE6371"/>
    <w:rsid w:val="00E42AA9"/>
    <w:rsid w:val="00E90327"/>
    <w:rsid w:val="00ED718A"/>
    <w:rsid w:val="00F26724"/>
    <w:rsid w:val="00F27C0A"/>
    <w:rsid w:val="00F56741"/>
    <w:rsid w:val="00F85CDA"/>
    <w:rsid w:val="00FE4671"/>
    <w:rsid w:val="01057133"/>
    <w:rsid w:val="01261938"/>
    <w:rsid w:val="01516AAC"/>
    <w:rsid w:val="015F01C5"/>
    <w:rsid w:val="016467FF"/>
    <w:rsid w:val="016B0268"/>
    <w:rsid w:val="016B560F"/>
    <w:rsid w:val="016F3AE4"/>
    <w:rsid w:val="01992D6C"/>
    <w:rsid w:val="01A05D40"/>
    <w:rsid w:val="01C47A83"/>
    <w:rsid w:val="01D26FB5"/>
    <w:rsid w:val="01D8197B"/>
    <w:rsid w:val="01DC497F"/>
    <w:rsid w:val="01F423F9"/>
    <w:rsid w:val="02034851"/>
    <w:rsid w:val="024946D1"/>
    <w:rsid w:val="0250686A"/>
    <w:rsid w:val="02595534"/>
    <w:rsid w:val="02763446"/>
    <w:rsid w:val="028275B1"/>
    <w:rsid w:val="02836B8D"/>
    <w:rsid w:val="028E3192"/>
    <w:rsid w:val="02B7452C"/>
    <w:rsid w:val="02C10E78"/>
    <w:rsid w:val="02D65DED"/>
    <w:rsid w:val="02E96424"/>
    <w:rsid w:val="02EB7516"/>
    <w:rsid w:val="02F44385"/>
    <w:rsid w:val="03380757"/>
    <w:rsid w:val="033E575A"/>
    <w:rsid w:val="036B6B95"/>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B67108"/>
    <w:rsid w:val="04CB3E4D"/>
    <w:rsid w:val="04EC0DEF"/>
    <w:rsid w:val="050C173D"/>
    <w:rsid w:val="052B12A4"/>
    <w:rsid w:val="05435747"/>
    <w:rsid w:val="056F6D0F"/>
    <w:rsid w:val="0571047E"/>
    <w:rsid w:val="05770B44"/>
    <w:rsid w:val="057D77E1"/>
    <w:rsid w:val="05AE7642"/>
    <w:rsid w:val="05BC7068"/>
    <w:rsid w:val="05CB4EDA"/>
    <w:rsid w:val="06206644"/>
    <w:rsid w:val="06233674"/>
    <w:rsid w:val="06356AB4"/>
    <w:rsid w:val="0637658C"/>
    <w:rsid w:val="06420BE5"/>
    <w:rsid w:val="064F44F5"/>
    <w:rsid w:val="06750697"/>
    <w:rsid w:val="06817D69"/>
    <w:rsid w:val="069B3C00"/>
    <w:rsid w:val="06CA1760"/>
    <w:rsid w:val="06ED25DE"/>
    <w:rsid w:val="073A3426"/>
    <w:rsid w:val="0757367C"/>
    <w:rsid w:val="07595CAC"/>
    <w:rsid w:val="076F25A8"/>
    <w:rsid w:val="077508BA"/>
    <w:rsid w:val="079543F1"/>
    <w:rsid w:val="07A10C59"/>
    <w:rsid w:val="07A45C35"/>
    <w:rsid w:val="07A931BF"/>
    <w:rsid w:val="07B76D6A"/>
    <w:rsid w:val="07C30E6D"/>
    <w:rsid w:val="07C61AEA"/>
    <w:rsid w:val="07E23ADF"/>
    <w:rsid w:val="07F53477"/>
    <w:rsid w:val="08276909"/>
    <w:rsid w:val="08315767"/>
    <w:rsid w:val="08376EC4"/>
    <w:rsid w:val="083C2C8C"/>
    <w:rsid w:val="083C51DC"/>
    <w:rsid w:val="083F45B1"/>
    <w:rsid w:val="08441E55"/>
    <w:rsid w:val="08656575"/>
    <w:rsid w:val="086D4ACA"/>
    <w:rsid w:val="087E3A40"/>
    <w:rsid w:val="08A5652C"/>
    <w:rsid w:val="08AC6280"/>
    <w:rsid w:val="08D840D9"/>
    <w:rsid w:val="090B1608"/>
    <w:rsid w:val="09193D26"/>
    <w:rsid w:val="09232F17"/>
    <w:rsid w:val="092C10F3"/>
    <w:rsid w:val="092D5CEC"/>
    <w:rsid w:val="09306E7A"/>
    <w:rsid w:val="094F782B"/>
    <w:rsid w:val="096C5769"/>
    <w:rsid w:val="0973495D"/>
    <w:rsid w:val="09875C27"/>
    <w:rsid w:val="099C614A"/>
    <w:rsid w:val="09A07033"/>
    <w:rsid w:val="09A35E85"/>
    <w:rsid w:val="09A7522A"/>
    <w:rsid w:val="09B36429"/>
    <w:rsid w:val="09B83A16"/>
    <w:rsid w:val="09F815E1"/>
    <w:rsid w:val="0A132DA4"/>
    <w:rsid w:val="0A3641B0"/>
    <w:rsid w:val="0A3769B7"/>
    <w:rsid w:val="0A605CF3"/>
    <w:rsid w:val="0A631C79"/>
    <w:rsid w:val="0A6564B9"/>
    <w:rsid w:val="0AA52BD3"/>
    <w:rsid w:val="0AAC4813"/>
    <w:rsid w:val="0AB417AF"/>
    <w:rsid w:val="0ACB14D5"/>
    <w:rsid w:val="0AE022AC"/>
    <w:rsid w:val="0B0109E6"/>
    <w:rsid w:val="0B0364E1"/>
    <w:rsid w:val="0B0B548D"/>
    <w:rsid w:val="0B575C8E"/>
    <w:rsid w:val="0B8C0B40"/>
    <w:rsid w:val="0B9E7AAB"/>
    <w:rsid w:val="0BBD53FC"/>
    <w:rsid w:val="0BD95321"/>
    <w:rsid w:val="0BE53DBD"/>
    <w:rsid w:val="0BEE3A7F"/>
    <w:rsid w:val="0C0B6B80"/>
    <w:rsid w:val="0C1F3F50"/>
    <w:rsid w:val="0C210E8A"/>
    <w:rsid w:val="0C2D25CC"/>
    <w:rsid w:val="0C3A6DCE"/>
    <w:rsid w:val="0C3D576D"/>
    <w:rsid w:val="0C444484"/>
    <w:rsid w:val="0C471C14"/>
    <w:rsid w:val="0C4757BF"/>
    <w:rsid w:val="0C5344EB"/>
    <w:rsid w:val="0C5B011A"/>
    <w:rsid w:val="0C854A24"/>
    <w:rsid w:val="0C932008"/>
    <w:rsid w:val="0C954935"/>
    <w:rsid w:val="0C9E6EE9"/>
    <w:rsid w:val="0CEE2538"/>
    <w:rsid w:val="0CFF356B"/>
    <w:rsid w:val="0D1C692C"/>
    <w:rsid w:val="0D1F7FB3"/>
    <w:rsid w:val="0D394C88"/>
    <w:rsid w:val="0D421699"/>
    <w:rsid w:val="0D483935"/>
    <w:rsid w:val="0D491784"/>
    <w:rsid w:val="0DBC5FD9"/>
    <w:rsid w:val="0DBF7526"/>
    <w:rsid w:val="0DE17D3B"/>
    <w:rsid w:val="0DE55C13"/>
    <w:rsid w:val="0E353D12"/>
    <w:rsid w:val="0E3766AA"/>
    <w:rsid w:val="0E3C6E1E"/>
    <w:rsid w:val="0E421045"/>
    <w:rsid w:val="0E5B2709"/>
    <w:rsid w:val="0E8969A0"/>
    <w:rsid w:val="0EC101C2"/>
    <w:rsid w:val="0EC70BFA"/>
    <w:rsid w:val="0ED43311"/>
    <w:rsid w:val="0ED577E7"/>
    <w:rsid w:val="0EF511C8"/>
    <w:rsid w:val="0EF55437"/>
    <w:rsid w:val="0EFF6802"/>
    <w:rsid w:val="0F084473"/>
    <w:rsid w:val="0F3638ED"/>
    <w:rsid w:val="0F56600C"/>
    <w:rsid w:val="0F723405"/>
    <w:rsid w:val="0F960074"/>
    <w:rsid w:val="0FCC7A5D"/>
    <w:rsid w:val="0FDB62B2"/>
    <w:rsid w:val="0FE0087A"/>
    <w:rsid w:val="100A243A"/>
    <w:rsid w:val="1015385D"/>
    <w:rsid w:val="10406357"/>
    <w:rsid w:val="1055158F"/>
    <w:rsid w:val="107348E1"/>
    <w:rsid w:val="107A7F8C"/>
    <w:rsid w:val="107B36EC"/>
    <w:rsid w:val="108B2866"/>
    <w:rsid w:val="10BC6B08"/>
    <w:rsid w:val="10C02202"/>
    <w:rsid w:val="10C1018C"/>
    <w:rsid w:val="10C56148"/>
    <w:rsid w:val="10EE14A7"/>
    <w:rsid w:val="10F71714"/>
    <w:rsid w:val="11076A24"/>
    <w:rsid w:val="110B15DD"/>
    <w:rsid w:val="112B09BB"/>
    <w:rsid w:val="1149233A"/>
    <w:rsid w:val="115C0B2F"/>
    <w:rsid w:val="118E0BF9"/>
    <w:rsid w:val="119B7A2E"/>
    <w:rsid w:val="119D73DC"/>
    <w:rsid w:val="11A73A14"/>
    <w:rsid w:val="11B93700"/>
    <w:rsid w:val="11CD0AF7"/>
    <w:rsid w:val="11EE2F7B"/>
    <w:rsid w:val="11F4632B"/>
    <w:rsid w:val="12082FE5"/>
    <w:rsid w:val="12137AF9"/>
    <w:rsid w:val="121B6810"/>
    <w:rsid w:val="12243423"/>
    <w:rsid w:val="12367A81"/>
    <w:rsid w:val="12371F81"/>
    <w:rsid w:val="1237641B"/>
    <w:rsid w:val="12411CF0"/>
    <w:rsid w:val="124D1B8B"/>
    <w:rsid w:val="12752E29"/>
    <w:rsid w:val="12845883"/>
    <w:rsid w:val="12857018"/>
    <w:rsid w:val="129B7928"/>
    <w:rsid w:val="12C8183D"/>
    <w:rsid w:val="12D73FF1"/>
    <w:rsid w:val="12DC49E1"/>
    <w:rsid w:val="12DE1788"/>
    <w:rsid w:val="12E15AAD"/>
    <w:rsid w:val="12EF29CB"/>
    <w:rsid w:val="1301017A"/>
    <w:rsid w:val="130237CB"/>
    <w:rsid w:val="130F3CE9"/>
    <w:rsid w:val="131D7C46"/>
    <w:rsid w:val="139157D5"/>
    <w:rsid w:val="13A613F8"/>
    <w:rsid w:val="13A61F8A"/>
    <w:rsid w:val="13BD08CC"/>
    <w:rsid w:val="13D76BB3"/>
    <w:rsid w:val="13E60CE7"/>
    <w:rsid w:val="13EB2E20"/>
    <w:rsid w:val="13EE17CA"/>
    <w:rsid w:val="13F71AAC"/>
    <w:rsid w:val="13F727DE"/>
    <w:rsid w:val="140526A9"/>
    <w:rsid w:val="141603C9"/>
    <w:rsid w:val="143E047A"/>
    <w:rsid w:val="146A03E3"/>
    <w:rsid w:val="146A70C1"/>
    <w:rsid w:val="148D60FE"/>
    <w:rsid w:val="14980C4A"/>
    <w:rsid w:val="14980E16"/>
    <w:rsid w:val="1498179F"/>
    <w:rsid w:val="14BA42FD"/>
    <w:rsid w:val="14DC7DC8"/>
    <w:rsid w:val="14E01A95"/>
    <w:rsid w:val="150A1554"/>
    <w:rsid w:val="153122C9"/>
    <w:rsid w:val="154F540A"/>
    <w:rsid w:val="155319D5"/>
    <w:rsid w:val="156752D2"/>
    <w:rsid w:val="15833F89"/>
    <w:rsid w:val="1589623D"/>
    <w:rsid w:val="15C36A4E"/>
    <w:rsid w:val="15E451EB"/>
    <w:rsid w:val="15EB36FD"/>
    <w:rsid w:val="15F55102"/>
    <w:rsid w:val="15F73B07"/>
    <w:rsid w:val="15F906E0"/>
    <w:rsid w:val="16057AB2"/>
    <w:rsid w:val="162149AE"/>
    <w:rsid w:val="162C6C5D"/>
    <w:rsid w:val="1652225C"/>
    <w:rsid w:val="16542610"/>
    <w:rsid w:val="16576E90"/>
    <w:rsid w:val="16664275"/>
    <w:rsid w:val="169B7CA7"/>
    <w:rsid w:val="16BD38FF"/>
    <w:rsid w:val="16D65EF5"/>
    <w:rsid w:val="16F516A4"/>
    <w:rsid w:val="17067E9D"/>
    <w:rsid w:val="17350F68"/>
    <w:rsid w:val="173B67EB"/>
    <w:rsid w:val="17555AF7"/>
    <w:rsid w:val="175F4FAA"/>
    <w:rsid w:val="17606543"/>
    <w:rsid w:val="1771268E"/>
    <w:rsid w:val="177852BF"/>
    <w:rsid w:val="17795CB2"/>
    <w:rsid w:val="1781794F"/>
    <w:rsid w:val="17F9165D"/>
    <w:rsid w:val="17FD5CFB"/>
    <w:rsid w:val="181C5AFE"/>
    <w:rsid w:val="18262728"/>
    <w:rsid w:val="18276115"/>
    <w:rsid w:val="18555ABF"/>
    <w:rsid w:val="18563B18"/>
    <w:rsid w:val="18620D89"/>
    <w:rsid w:val="189B41AF"/>
    <w:rsid w:val="18F85CC5"/>
    <w:rsid w:val="19216A2F"/>
    <w:rsid w:val="1943613C"/>
    <w:rsid w:val="19862431"/>
    <w:rsid w:val="19902CF2"/>
    <w:rsid w:val="199C3B12"/>
    <w:rsid w:val="199F4D38"/>
    <w:rsid w:val="19B34DB1"/>
    <w:rsid w:val="19C22F6A"/>
    <w:rsid w:val="19C9294C"/>
    <w:rsid w:val="19CC7A79"/>
    <w:rsid w:val="19D150E1"/>
    <w:rsid w:val="19DD457B"/>
    <w:rsid w:val="19FD2538"/>
    <w:rsid w:val="1A17222A"/>
    <w:rsid w:val="1A412867"/>
    <w:rsid w:val="1AC27301"/>
    <w:rsid w:val="1AC3476E"/>
    <w:rsid w:val="1AC34C3F"/>
    <w:rsid w:val="1ADE3B2D"/>
    <w:rsid w:val="1AE05001"/>
    <w:rsid w:val="1AF2110E"/>
    <w:rsid w:val="1B0525A1"/>
    <w:rsid w:val="1B2136A5"/>
    <w:rsid w:val="1B3D7B6B"/>
    <w:rsid w:val="1B7270A9"/>
    <w:rsid w:val="1B742B49"/>
    <w:rsid w:val="1B7A2038"/>
    <w:rsid w:val="1B7D4D66"/>
    <w:rsid w:val="1B7E22C6"/>
    <w:rsid w:val="1B830B8C"/>
    <w:rsid w:val="1B8B6665"/>
    <w:rsid w:val="1B931168"/>
    <w:rsid w:val="1BC458EB"/>
    <w:rsid w:val="1BEA478F"/>
    <w:rsid w:val="1BFF07B9"/>
    <w:rsid w:val="1C237DF5"/>
    <w:rsid w:val="1C3542B7"/>
    <w:rsid w:val="1C4E3A72"/>
    <w:rsid w:val="1C591E3C"/>
    <w:rsid w:val="1C5A6DF2"/>
    <w:rsid w:val="1C8702AB"/>
    <w:rsid w:val="1CAB26A7"/>
    <w:rsid w:val="1CAD29F5"/>
    <w:rsid w:val="1CDE2D4A"/>
    <w:rsid w:val="1CE41B29"/>
    <w:rsid w:val="1CF6219E"/>
    <w:rsid w:val="1D011989"/>
    <w:rsid w:val="1D1C4C9A"/>
    <w:rsid w:val="1D2C0C7A"/>
    <w:rsid w:val="1D2E71ED"/>
    <w:rsid w:val="1D3D5B86"/>
    <w:rsid w:val="1D4318D2"/>
    <w:rsid w:val="1D435A83"/>
    <w:rsid w:val="1D502683"/>
    <w:rsid w:val="1D582C93"/>
    <w:rsid w:val="1D6A0A81"/>
    <w:rsid w:val="1D87628A"/>
    <w:rsid w:val="1D8F37AE"/>
    <w:rsid w:val="1DA538B1"/>
    <w:rsid w:val="1DCA0187"/>
    <w:rsid w:val="1DD034F3"/>
    <w:rsid w:val="1DEE3EE6"/>
    <w:rsid w:val="1DEF15E5"/>
    <w:rsid w:val="1DFB3480"/>
    <w:rsid w:val="1E076BA3"/>
    <w:rsid w:val="1E2E506B"/>
    <w:rsid w:val="1E373F50"/>
    <w:rsid w:val="1E3B3E71"/>
    <w:rsid w:val="1E547E7A"/>
    <w:rsid w:val="1E7B6C3D"/>
    <w:rsid w:val="1EB01493"/>
    <w:rsid w:val="1EB45B84"/>
    <w:rsid w:val="1ED566BF"/>
    <w:rsid w:val="1EE97FFB"/>
    <w:rsid w:val="1F0079C8"/>
    <w:rsid w:val="1F021002"/>
    <w:rsid w:val="1F1F765A"/>
    <w:rsid w:val="1F236DF7"/>
    <w:rsid w:val="1F344B99"/>
    <w:rsid w:val="1F382298"/>
    <w:rsid w:val="1F837870"/>
    <w:rsid w:val="1F8841C9"/>
    <w:rsid w:val="1F942DC6"/>
    <w:rsid w:val="1F9F5217"/>
    <w:rsid w:val="1F9F7B9A"/>
    <w:rsid w:val="1FC17185"/>
    <w:rsid w:val="1FC653B9"/>
    <w:rsid w:val="1FC830F6"/>
    <w:rsid w:val="1FFD5491"/>
    <w:rsid w:val="1FFF49B3"/>
    <w:rsid w:val="200A49DA"/>
    <w:rsid w:val="2010615E"/>
    <w:rsid w:val="20180311"/>
    <w:rsid w:val="202E73DC"/>
    <w:rsid w:val="20350D4E"/>
    <w:rsid w:val="205B3A40"/>
    <w:rsid w:val="207C19DD"/>
    <w:rsid w:val="209A4709"/>
    <w:rsid w:val="20A32AD4"/>
    <w:rsid w:val="20BB0B4F"/>
    <w:rsid w:val="20C14537"/>
    <w:rsid w:val="20C23964"/>
    <w:rsid w:val="20D03B7B"/>
    <w:rsid w:val="20ED699B"/>
    <w:rsid w:val="211B2CD8"/>
    <w:rsid w:val="21225095"/>
    <w:rsid w:val="21303DB9"/>
    <w:rsid w:val="217F414A"/>
    <w:rsid w:val="21957A4E"/>
    <w:rsid w:val="21B209FB"/>
    <w:rsid w:val="21C307B3"/>
    <w:rsid w:val="21CE3C80"/>
    <w:rsid w:val="21D11C50"/>
    <w:rsid w:val="21D85500"/>
    <w:rsid w:val="21E27CC2"/>
    <w:rsid w:val="21F546C2"/>
    <w:rsid w:val="21FC1CC5"/>
    <w:rsid w:val="220F22ED"/>
    <w:rsid w:val="22290B71"/>
    <w:rsid w:val="223920C8"/>
    <w:rsid w:val="2257773E"/>
    <w:rsid w:val="226B1106"/>
    <w:rsid w:val="228C37EE"/>
    <w:rsid w:val="228C6100"/>
    <w:rsid w:val="22A75A54"/>
    <w:rsid w:val="22C75FB3"/>
    <w:rsid w:val="22E31019"/>
    <w:rsid w:val="22F32427"/>
    <w:rsid w:val="231432F6"/>
    <w:rsid w:val="23202A87"/>
    <w:rsid w:val="23211294"/>
    <w:rsid w:val="23291D55"/>
    <w:rsid w:val="23331629"/>
    <w:rsid w:val="23533555"/>
    <w:rsid w:val="235C166E"/>
    <w:rsid w:val="23870C5D"/>
    <w:rsid w:val="23B23A20"/>
    <w:rsid w:val="23B5629D"/>
    <w:rsid w:val="23F25D22"/>
    <w:rsid w:val="23F71F3B"/>
    <w:rsid w:val="24013265"/>
    <w:rsid w:val="24202C55"/>
    <w:rsid w:val="244554CD"/>
    <w:rsid w:val="244637AD"/>
    <w:rsid w:val="244D04EE"/>
    <w:rsid w:val="249A29C0"/>
    <w:rsid w:val="24C22F3D"/>
    <w:rsid w:val="24C74E0F"/>
    <w:rsid w:val="24CC38EA"/>
    <w:rsid w:val="24EA1E5C"/>
    <w:rsid w:val="24F713BB"/>
    <w:rsid w:val="2507530A"/>
    <w:rsid w:val="25080E67"/>
    <w:rsid w:val="252C2973"/>
    <w:rsid w:val="25374EF4"/>
    <w:rsid w:val="25CD46BA"/>
    <w:rsid w:val="25D12068"/>
    <w:rsid w:val="25D376ED"/>
    <w:rsid w:val="261E2FED"/>
    <w:rsid w:val="262D3499"/>
    <w:rsid w:val="2631307A"/>
    <w:rsid w:val="26505959"/>
    <w:rsid w:val="26757836"/>
    <w:rsid w:val="267942C6"/>
    <w:rsid w:val="268B4867"/>
    <w:rsid w:val="26936A6A"/>
    <w:rsid w:val="26AC54AE"/>
    <w:rsid w:val="26AE35E3"/>
    <w:rsid w:val="26CC5821"/>
    <w:rsid w:val="26D9686E"/>
    <w:rsid w:val="26E12230"/>
    <w:rsid w:val="270A6B81"/>
    <w:rsid w:val="27224050"/>
    <w:rsid w:val="27573233"/>
    <w:rsid w:val="276F5392"/>
    <w:rsid w:val="276F78A4"/>
    <w:rsid w:val="277F5371"/>
    <w:rsid w:val="27897256"/>
    <w:rsid w:val="279E6A72"/>
    <w:rsid w:val="27A22B9A"/>
    <w:rsid w:val="27E17707"/>
    <w:rsid w:val="2832016E"/>
    <w:rsid w:val="28332E82"/>
    <w:rsid w:val="28474DD9"/>
    <w:rsid w:val="28945AD5"/>
    <w:rsid w:val="28975274"/>
    <w:rsid w:val="28AC1332"/>
    <w:rsid w:val="28CB2405"/>
    <w:rsid w:val="28CC65CA"/>
    <w:rsid w:val="28E4564A"/>
    <w:rsid w:val="28FD4C25"/>
    <w:rsid w:val="29121767"/>
    <w:rsid w:val="293529A7"/>
    <w:rsid w:val="294549B1"/>
    <w:rsid w:val="29705F39"/>
    <w:rsid w:val="297E1F1F"/>
    <w:rsid w:val="298E4667"/>
    <w:rsid w:val="299E263B"/>
    <w:rsid w:val="29AC15DA"/>
    <w:rsid w:val="29C849C9"/>
    <w:rsid w:val="2A136DF1"/>
    <w:rsid w:val="2A1D6B49"/>
    <w:rsid w:val="2A571212"/>
    <w:rsid w:val="2A76695F"/>
    <w:rsid w:val="2A9758C1"/>
    <w:rsid w:val="2AA2330A"/>
    <w:rsid w:val="2AA86D0F"/>
    <w:rsid w:val="2AB036B9"/>
    <w:rsid w:val="2AB50200"/>
    <w:rsid w:val="2AC0255C"/>
    <w:rsid w:val="2ACA3C75"/>
    <w:rsid w:val="2AE71769"/>
    <w:rsid w:val="2B104C4C"/>
    <w:rsid w:val="2B19173B"/>
    <w:rsid w:val="2B1C6134"/>
    <w:rsid w:val="2B274F49"/>
    <w:rsid w:val="2B547EAB"/>
    <w:rsid w:val="2B655640"/>
    <w:rsid w:val="2B752198"/>
    <w:rsid w:val="2BB570B9"/>
    <w:rsid w:val="2BDF25BB"/>
    <w:rsid w:val="2BED184D"/>
    <w:rsid w:val="2BF97573"/>
    <w:rsid w:val="2C2C6362"/>
    <w:rsid w:val="2C387257"/>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853AD8"/>
    <w:rsid w:val="2D8B655F"/>
    <w:rsid w:val="2D963E97"/>
    <w:rsid w:val="2DA3066A"/>
    <w:rsid w:val="2DA41677"/>
    <w:rsid w:val="2DBB5668"/>
    <w:rsid w:val="2DD45795"/>
    <w:rsid w:val="2DD67FDC"/>
    <w:rsid w:val="2DE17D8A"/>
    <w:rsid w:val="2E1025F4"/>
    <w:rsid w:val="2E452391"/>
    <w:rsid w:val="2E476106"/>
    <w:rsid w:val="2E5113E2"/>
    <w:rsid w:val="2E606FE3"/>
    <w:rsid w:val="2E704C0F"/>
    <w:rsid w:val="2E7B610B"/>
    <w:rsid w:val="2E821BE2"/>
    <w:rsid w:val="2EA91D25"/>
    <w:rsid w:val="2EBF17FD"/>
    <w:rsid w:val="2EBF392D"/>
    <w:rsid w:val="2EC92087"/>
    <w:rsid w:val="2EDC19B7"/>
    <w:rsid w:val="2EE723BF"/>
    <w:rsid w:val="2EED00C8"/>
    <w:rsid w:val="2EF11D09"/>
    <w:rsid w:val="2F1C5807"/>
    <w:rsid w:val="2F1F3194"/>
    <w:rsid w:val="2F21432D"/>
    <w:rsid w:val="2F266163"/>
    <w:rsid w:val="2F2E5C2B"/>
    <w:rsid w:val="2F590537"/>
    <w:rsid w:val="2F62499D"/>
    <w:rsid w:val="2F7E56E8"/>
    <w:rsid w:val="2F7F2D5E"/>
    <w:rsid w:val="2F8D4F86"/>
    <w:rsid w:val="2FB62E8D"/>
    <w:rsid w:val="2FD0695B"/>
    <w:rsid w:val="300C6F30"/>
    <w:rsid w:val="302F697C"/>
    <w:rsid w:val="303B074A"/>
    <w:rsid w:val="303D10B7"/>
    <w:rsid w:val="306A015C"/>
    <w:rsid w:val="307716A4"/>
    <w:rsid w:val="309D35EF"/>
    <w:rsid w:val="30B66302"/>
    <w:rsid w:val="30B751B3"/>
    <w:rsid w:val="30D34AD1"/>
    <w:rsid w:val="30E35EBD"/>
    <w:rsid w:val="30EF615D"/>
    <w:rsid w:val="30FD66FE"/>
    <w:rsid w:val="31254E86"/>
    <w:rsid w:val="31393383"/>
    <w:rsid w:val="314E5F1C"/>
    <w:rsid w:val="31995AF6"/>
    <w:rsid w:val="31B10180"/>
    <w:rsid w:val="31B168FB"/>
    <w:rsid w:val="31C110EE"/>
    <w:rsid w:val="31CB160E"/>
    <w:rsid w:val="31D81033"/>
    <w:rsid w:val="31DC0B3C"/>
    <w:rsid w:val="31DC7938"/>
    <w:rsid w:val="32006559"/>
    <w:rsid w:val="320521A7"/>
    <w:rsid w:val="32232959"/>
    <w:rsid w:val="323374C7"/>
    <w:rsid w:val="323B5665"/>
    <w:rsid w:val="323D1E9E"/>
    <w:rsid w:val="32472149"/>
    <w:rsid w:val="32A15D40"/>
    <w:rsid w:val="32AC6253"/>
    <w:rsid w:val="32C23720"/>
    <w:rsid w:val="32C40B71"/>
    <w:rsid w:val="32D33D11"/>
    <w:rsid w:val="32D44B72"/>
    <w:rsid w:val="32E2300A"/>
    <w:rsid w:val="33035B90"/>
    <w:rsid w:val="33100AE4"/>
    <w:rsid w:val="333052D8"/>
    <w:rsid w:val="3356659E"/>
    <w:rsid w:val="3388358D"/>
    <w:rsid w:val="33A67436"/>
    <w:rsid w:val="33C573CB"/>
    <w:rsid w:val="33DF6EC3"/>
    <w:rsid w:val="33EA6B5F"/>
    <w:rsid w:val="33FF7757"/>
    <w:rsid w:val="34016C44"/>
    <w:rsid w:val="343069EA"/>
    <w:rsid w:val="343C44D4"/>
    <w:rsid w:val="3443470F"/>
    <w:rsid w:val="3445237C"/>
    <w:rsid w:val="34487B5D"/>
    <w:rsid w:val="345D7407"/>
    <w:rsid w:val="3468085D"/>
    <w:rsid w:val="346C40F4"/>
    <w:rsid w:val="347A4B5A"/>
    <w:rsid w:val="34826A34"/>
    <w:rsid w:val="34C13954"/>
    <w:rsid w:val="34CD11F9"/>
    <w:rsid w:val="34DA48DB"/>
    <w:rsid w:val="34DF0FFB"/>
    <w:rsid w:val="34FD6977"/>
    <w:rsid w:val="35091493"/>
    <w:rsid w:val="355C7114"/>
    <w:rsid w:val="35664635"/>
    <w:rsid w:val="35764CC9"/>
    <w:rsid w:val="357F680D"/>
    <w:rsid w:val="35903ACA"/>
    <w:rsid w:val="35A9536A"/>
    <w:rsid w:val="35AC6226"/>
    <w:rsid w:val="35AD6A18"/>
    <w:rsid w:val="35BF7FD5"/>
    <w:rsid w:val="35C87EEC"/>
    <w:rsid w:val="362B46A7"/>
    <w:rsid w:val="368558B3"/>
    <w:rsid w:val="36876E6A"/>
    <w:rsid w:val="36980DD0"/>
    <w:rsid w:val="36C0156D"/>
    <w:rsid w:val="36CF4BC1"/>
    <w:rsid w:val="36D06F22"/>
    <w:rsid w:val="370C460C"/>
    <w:rsid w:val="37117618"/>
    <w:rsid w:val="371B6C62"/>
    <w:rsid w:val="372B60F8"/>
    <w:rsid w:val="373B0A3F"/>
    <w:rsid w:val="375F0F03"/>
    <w:rsid w:val="37702AE4"/>
    <w:rsid w:val="37786A0B"/>
    <w:rsid w:val="377A75FB"/>
    <w:rsid w:val="377F2612"/>
    <w:rsid w:val="379940D4"/>
    <w:rsid w:val="37B7367B"/>
    <w:rsid w:val="37E57834"/>
    <w:rsid w:val="38120363"/>
    <w:rsid w:val="38287865"/>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D7CD2"/>
    <w:rsid w:val="3B8F4DF4"/>
    <w:rsid w:val="3B915C89"/>
    <w:rsid w:val="3BA860E3"/>
    <w:rsid w:val="3BBE774B"/>
    <w:rsid w:val="3BCA36FC"/>
    <w:rsid w:val="3BDB75C3"/>
    <w:rsid w:val="3BFB140F"/>
    <w:rsid w:val="3C6B2863"/>
    <w:rsid w:val="3C7E046A"/>
    <w:rsid w:val="3C9B1D84"/>
    <w:rsid w:val="3CA32234"/>
    <w:rsid w:val="3CC669C0"/>
    <w:rsid w:val="3CC742EA"/>
    <w:rsid w:val="3CCC78C1"/>
    <w:rsid w:val="3CDF74E6"/>
    <w:rsid w:val="3CF57E8F"/>
    <w:rsid w:val="3D191420"/>
    <w:rsid w:val="3D400D6D"/>
    <w:rsid w:val="3D4729E2"/>
    <w:rsid w:val="3D870377"/>
    <w:rsid w:val="3DB644C5"/>
    <w:rsid w:val="3DBA3955"/>
    <w:rsid w:val="3DBB2D26"/>
    <w:rsid w:val="3DC64303"/>
    <w:rsid w:val="3DFD18E3"/>
    <w:rsid w:val="3E0A10C9"/>
    <w:rsid w:val="3E234CC4"/>
    <w:rsid w:val="3E3454D4"/>
    <w:rsid w:val="3E430296"/>
    <w:rsid w:val="3E4E3D1C"/>
    <w:rsid w:val="3E553473"/>
    <w:rsid w:val="3E56477C"/>
    <w:rsid w:val="3E59537F"/>
    <w:rsid w:val="3E755BE7"/>
    <w:rsid w:val="3E775349"/>
    <w:rsid w:val="3E7E2662"/>
    <w:rsid w:val="3E8C238D"/>
    <w:rsid w:val="3E9D5BD9"/>
    <w:rsid w:val="3E9F013E"/>
    <w:rsid w:val="3E9F4895"/>
    <w:rsid w:val="3EA44B63"/>
    <w:rsid w:val="3EA6533F"/>
    <w:rsid w:val="3ECD7713"/>
    <w:rsid w:val="3ECE2C18"/>
    <w:rsid w:val="3ED51025"/>
    <w:rsid w:val="3EDF33BB"/>
    <w:rsid w:val="3EF003A8"/>
    <w:rsid w:val="3EF3475E"/>
    <w:rsid w:val="3F413CC5"/>
    <w:rsid w:val="3F5F4471"/>
    <w:rsid w:val="3FC40205"/>
    <w:rsid w:val="3FE24677"/>
    <w:rsid w:val="3FF70065"/>
    <w:rsid w:val="3FF75085"/>
    <w:rsid w:val="3FFF04B0"/>
    <w:rsid w:val="401A5EF0"/>
    <w:rsid w:val="405F54C4"/>
    <w:rsid w:val="40734E30"/>
    <w:rsid w:val="408771D7"/>
    <w:rsid w:val="40891574"/>
    <w:rsid w:val="408E1FCA"/>
    <w:rsid w:val="409059C0"/>
    <w:rsid w:val="409C3656"/>
    <w:rsid w:val="40AF5E8F"/>
    <w:rsid w:val="40B32B8F"/>
    <w:rsid w:val="40BF2021"/>
    <w:rsid w:val="40C714A3"/>
    <w:rsid w:val="40FD44FE"/>
    <w:rsid w:val="410D54FF"/>
    <w:rsid w:val="411D3F96"/>
    <w:rsid w:val="412233A4"/>
    <w:rsid w:val="413E1BC3"/>
    <w:rsid w:val="414810A7"/>
    <w:rsid w:val="41544622"/>
    <w:rsid w:val="41581702"/>
    <w:rsid w:val="4173688E"/>
    <w:rsid w:val="417807D9"/>
    <w:rsid w:val="418D27F5"/>
    <w:rsid w:val="4196330C"/>
    <w:rsid w:val="41AC141A"/>
    <w:rsid w:val="41C64205"/>
    <w:rsid w:val="41EB3A9E"/>
    <w:rsid w:val="42002BF2"/>
    <w:rsid w:val="421C1817"/>
    <w:rsid w:val="422229E2"/>
    <w:rsid w:val="422F5CF0"/>
    <w:rsid w:val="423B62AA"/>
    <w:rsid w:val="42BE0EFB"/>
    <w:rsid w:val="42C3699F"/>
    <w:rsid w:val="42C45FF8"/>
    <w:rsid w:val="42CA1067"/>
    <w:rsid w:val="42E63A7F"/>
    <w:rsid w:val="43091CFC"/>
    <w:rsid w:val="430A4F68"/>
    <w:rsid w:val="43117778"/>
    <w:rsid w:val="431C55A9"/>
    <w:rsid w:val="432A7C66"/>
    <w:rsid w:val="433418CB"/>
    <w:rsid w:val="43413339"/>
    <w:rsid w:val="43541CB0"/>
    <w:rsid w:val="43644288"/>
    <w:rsid w:val="436D039F"/>
    <w:rsid w:val="43986FE0"/>
    <w:rsid w:val="439E5AF5"/>
    <w:rsid w:val="43BF00A4"/>
    <w:rsid w:val="43C646E2"/>
    <w:rsid w:val="43E04637"/>
    <w:rsid w:val="43FA55C2"/>
    <w:rsid w:val="440A44C5"/>
    <w:rsid w:val="44105CD7"/>
    <w:rsid w:val="441270B5"/>
    <w:rsid w:val="44190C7C"/>
    <w:rsid w:val="4422096E"/>
    <w:rsid w:val="444157D5"/>
    <w:rsid w:val="44833717"/>
    <w:rsid w:val="44A5291F"/>
    <w:rsid w:val="44C223A4"/>
    <w:rsid w:val="45052B0C"/>
    <w:rsid w:val="451A48EF"/>
    <w:rsid w:val="451B2AE2"/>
    <w:rsid w:val="451D5F36"/>
    <w:rsid w:val="452A3206"/>
    <w:rsid w:val="452A4198"/>
    <w:rsid w:val="45341E5B"/>
    <w:rsid w:val="454A41A9"/>
    <w:rsid w:val="454F1443"/>
    <w:rsid w:val="45596180"/>
    <w:rsid w:val="45635018"/>
    <w:rsid w:val="45675059"/>
    <w:rsid w:val="457A3CAB"/>
    <w:rsid w:val="459C3A52"/>
    <w:rsid w:val="45A61A3F"/>
    <w:rsid w:val="45CE25C8"/>
    <w:rsid w:val="45D060B6"/>
    <w:rsid w:val="45E2131C"/>
    <w:rsid w:val="45F32BDA"/>
    <w:rsid w:val="460725C0"/>
    <w:rsid w:val="460D54F2"/>
    <w:rsid w:val="46160757"/>
    <w:rsid w:val="46182051"/>
    <w:rsid w:val="46357DA1"/>
    <w:rsid w:val="46511F57"/>
    <w:rsid w:val="465653EA"/>
    <w:rsid w:val="465B0DD6"/>
    <w:rsid w:val="465C2B7E"/>
    <w:rsid w:val="466678D8"/>
    <w:rsid w:val="46681CC5"/>
    <w:rsid w:val="466E7DF3"/>
    <w:rsid w:val="46722845"/>
    <w:rsid w:val="46854413"/>
    <w:rsid w:val="46AA3BAF"/>
    <w:rsid w:val="46B64C40"/>
    <w:rsid w:val="46CA2A30"/>
    <w:rsid w:val="46D4613B"/>
    <w:rsid w:val="46DB5596"/>
    <w:rsid w:val="46E55EA9"/>
    <w:rsid w:val="46E903F6"/>
    <w:rsid w:val="4702061D"/>
    <w:rsid w:val="470F50AF"/>
    <w:rsid w:val="471A08BE"/>
    <w:rsid w:val="472D380E"/>
    <w:rsid w:val="473B610C"/>
    <w:rsid w:val="47407861"/>
    <w:rsid w:val="4756581D"/>
    <w:rsid w:val="477E34E4"/>
    <w:rsid w:val="4791799F"/>
    <w:rsid w:val="479428F1"/>
    <w:rsid w:val="47BE0861"/>
    <w:rsid w:val="47ED3CA2"/>
    <w:rsid w:val="4803315E"/>
    <w:rsid w:val="481467FD"/>
    <w:rsid w:val="482F079F"/>
    <w:rsid w:val="483010A5"/>
    <w:rsid w:val="48334E31"/>
    <w:rsid w:val="483C0786"/>
    <w:rsid w:val="48550397"/>
    <w:rsid w:val="4865747A"/>
    <w:rsid w:val="48856AA8"/>
    <w:rsid w:val="4889330C"/>
    <w:rsid w:val="488A3975"/>
    <w:rsid w:val="4897562F"/>
    <w:rsid w:val="48A33E8C"/>
    <w:rsid w:val="48CB40E1"/>
    <w:rsid w:val="48D51D8B"/>
    <w:rsid w:val="48D9107A"/>
    <w:rsid w:val="48E41C5A"/>
    <w:rsid w:val="49130208"/>
    <w:rsid w:val="49392584"/>
    <w:rsid w:val="493B6AAC"/>
    <w:rsid w:val="49700CFC"/>
    <w:rsid w:val="49716BB7"/>
    <w:rsid w:val="497C39F6"/>
    <w:rsid w:val="498D060A"/>
    <w:rsid w:val="49BC5471"/>
    <w:rsid w:val="49DA04FD"/>
    <w:rsid w:val="49DA5D92"/>
    <w:rsid w:val="49DD0F1D"/>
    <w:rsid w:val="49E20D34"/>
    <w:rsid w:val="4A1324CB"/>
    <w:rsid w:val="4A1677E0"/>
    <w:rsid w:val="4A1A4DC2"/>
    <w:rsid w:val="4A38409F"/>
    <w:rsid w:val="4A4149B0"/>
    <w:rsid w:val="4A4B510A"/>
    <w:rsid w:val="4A504CF6"/>
    <w:rsid w:val="4A533D1D"/>
    <w:rsid w:val="4A6E2D05"/>
    <w:rsid w:val="4A937223"/>
    <w:rsid w:val="4A9861BD"/>
    <w:rsid w:val="4ABD361B"/>
    <w:rsid w:val="4AC30180"/>
    <w:rsid w:val="4AC54B94"/>
    <w:rsid w:val="4ADC49B4"/>
    <w:rsid w:val="4B0801BB"/>
    <w:rsid w:val="4B0938BE"/>
    <w:rsid w:val="4B275ED4"/>
    <w:rsid w:val="4B4E0FC1"/>
    <w:rsid w:val="4B5A11A2"/>
    <w:rsid w:val="4B7B6C4C"/>
    <w:rsid w:val="4B8143F2"/>
    <w:rsid w:val="4B9565DB"/>
    <w:rsid w:val="4BA9289B"/>
    <w:rsid w:val="4BC41769"/>
    <w:rsid w:val="4BC624A8"/>
    <w:rsid w:val="4BED5700"/>
    <w:rsid w:val="4BF54DFA"/>
    <w:rsid w:val="4C272002"/>
    <w:rsid w:val="4C51523E"/>
    <w:rsid w:val="4C6961B4"/>
    <w:rsid w:val="4C9512AC"/>
    <w:rsid w:val="4CBF4CEF"/>
    <w:rsid w:val="4CD527C8"/>
    <w:rsid w:val="4CD74D54"/>
    <w:rsid w:val="4CDC10F5"/>
    <w:rsid w:val="4CE67327"/>
    <w:rsid w:val="4CEB61EE"/>
    <w:rsid w:val="4CFF0540"/>
    <w:rsid w:val="4D506F55"/>
    <w:rsid w:val="4D547069"/>
    <w:rsid w:val="4D5E1FDB"/>
    <w:rsid w:val="4D640D09"/>
    <w:rsid w:val="4D6C0912"/>
    <w:rsid w:val="4D7C205D"/>
    <w:rsid w:val="4D934E46"/>
    <w:rsid w:val="4D9D220A"/>
    <w:rsid w:val="4DAB5909"/>
    <w:rsid w:val="4DCD56A8"/>
    <w:rsid w:val="4DE7271D"/>
    <w:rsid w:val="4DFD1E86"/>
    <w:rsid w:val="4E097ACA"/>
    <w:rsid w:val="4E0B01FE"/>
    <w:rsid w:val="4E4E3891"/>
    <w:rsid w:val="4E5E2191"/>
    <w:rsid w:val="4E7B64C2"/>
    <w:rsid w:val="4E7D08B0"/>
    <w:rsid w:val="4E9D1C1C"/>
    <w:rsid w:val="4E9F0C0D"/>
    <w:rsid w:val="4EA75F3A"/>
    <w:rsid w:val="4EAF1CC4"/>
    <w:rsid w:val="4EEF6771"/>
    <w:rsid w:val="4F183C3E"/>
    <w:rsid w:val="4F1849CE"/>
    <w:rsid w:val="4F1B1845"/>
    <w:rsid w:val="4F1C0D87"/>
    <w:rsid w:val="4F1E44C7"/>
    <w:rsid w:val="4F2A5D64"/>
    <w:rsid w:val="4F2F61D8"/>
    <w:rsid w:val="4F3610D5"/>
    <w:rsid w:val="4F3772ED"/>
    <w:rsid w:val="4F377DEA"/>
    <w:rsid w:val="4F3E2DF1"/>
    <w:rsid w:val="4F444103"/>
    <w:rsid w:val="4F490CA6"/>
    <w:rsid w:val="4F4B2539"/>
    <w:rsid w:val="4F4B5944"/>
    <w:rsid w:val="4F5B77C3"/>
    <w:rsid w:val="4FA451DF"/>
    <w:rsid w:val="4FA63E6D"/>
    <w:rsid w:val="4FB6417A"/>
    <w:rsid w:val="4FBD2661"/>
    <w:rsid w:val="4FC4665A"/>
    <w:rsid w:val="4FF3728E"/>
    <w:rsid w:val="4FFA0496"/>
    <w:rsid w:val="500258BF"/>
    <w:rsid w:val="5039019E"/>
    <w:rsid w:val="50527900"/>
    <w:rsid w:val="505A1FF4"/>
    <w:rsid w:val="50695D0B"/>
    <w:rsid w:val="50717C95"/>
    <w:rsid w:val="507E1E70"/>
    <w:rsid w:val="50860FF0"/>
    <w:rsid w:val="50CE2F73"/>
    <w:rsid w:val="510D5690"/>
    <w:rsid w:val="512348E8"/>
    <w:rsid w:val="512B60B4"/>
    <w:rsid w:val="513118E7"/>
    <w:rsid w:val="515E2842"/>
    <w:rsid w:val="51694722"/>
    <w:rsid w:val="5190720E"/>
    <w:rsid w:val="51C621E0"/>
    <w:rsid w:val="51D05EF0"/>
    <w:rsid w:val="51E63EA3"/>
    <w:rsid w:val="51F6040A"/>
    <w:rsid w:val="52063118"/>
    <w:rsid w:val="52A9097C"/>
    <w:rsid w:val="52B54EDC"/>
    <w:rsid w:val="52C939F0"/>
    <w:rsid w:val="52D60A17"/>
    <w:rsid w:val="52EC44CE"/>
    <w:rsid w:val="53096FB7"/>
    <w:rsid w:val="5317448F"/>
    <w:rsid w:val="53231B39"/>
    <w:rsid w:val="532E3271"/>
    <w:rsid w:val="533539DF"/>
    <w:rsid w:val="53394031"/>
    <w:rsid w:val="53653F46"/>
    <w:rsid w:val="538439FF"/>
    <w:rsid w:val="53900643"/>
    <w:rsid w:val="5392540C"/>
    <w:rsid w:val="53B20924"/>
    <w:rsid w:val="53B3034F"/>
    <w:rsid w:val="53CD2711"/>
    <w:rsid w:val="53EA65D3"/>
    <w:rsid w:val="540A11ED"/>
    <w:rsid w:val="543C6045"/>
    <w:rsid w:val="54442A7B"/>
    <w:rsid w:val="545C4EB6"/>
    <w:rsid w:val="54721B42"/>
    <w:rsid w:val="54EB1C13"/>
    <w:rsid w:val="55182082"/>
    <w:rsid w:val="553E701E"/>
    <w:rsid w:val="5558452D"/>
    <w:rsid w:val="55646D9A"/>
    <w:rsid w:val="557E0F4D"/>
    <w:rsid w:val="557F3BEB"/>
    <w:rsid w:val="5580005E"/>
    <w:rsid w:val="55997285"/>
    <w:rsid w:val="559C75B7"/>
    <w:rsid w:val="559D55F1"/>
    <w:rsid w:val="55BE6A05"/>
    <w:rsid w:val="55C477FF"/>
    <w:rsid w:val="55C83941"/>
    <w:rsid w:val="55DA29AC"/>
    <w:rsid w:val="55F92F01"/>
    <w:rsid w:val="56002E7D"/>
    <w:rsid w:val="561E6AF9"/>
    <w:rsid w:val="562B638E"/>
    <w:rsid w:val="56424DE3"/>
    <w:rsid w:val="56C54A41"/>
    <w:rsid w:val="56CF16EA"/>
    <w:rsid w:val="56D51695"/>
    <w:rsid w:val="56E01E7C"/>
    <w:rsid w:val="56F62F15"/>
    <w:rsid w:val="56FF2C87"/>
    <w:rsid w:val="57083261"/>
    <w:rsid w:val="57137507"/>
    <w:rsid w:val="571E0A0C"/>
    <w:rsid w:val="571E1ADE"/>
    <w:rsid w:val="575A1305"/>
    <w:rsid w:val="576F72BC"/>
    <w:rsid w:val="57735468"/>
    <w:rsid w:val="57736901"/>
    <w:rsid w:val="57854EF9"/>
    <w:rsid w:val="578E5B6E"/>
    <w:rsid w:val="57AC473C"/>
    <w:rsid w:val="57D1269B"/>
    <w:rsid w:val="57E639F8"/>
    <w:rsid w:val="58033794"/>
    <w:rsid w:val="58212766"/>
    <w:rsid w:val="58263803"/>
    <w:rsid w:val="583B5BED"/>
    <w:rsid w:val="584B2C50"/>
    <w:rsid w:val="58575B08"/>
    <w:rsid w:val="589C0B6F"/>
    <w:rsid w:val="58A806C6"/>
    <w:rsid w:val="58B26E94"/>
    <w:rsid w:val="58D53FE9"/>
    <w:rsid w:val="59020C98"/>
    <w:rsid w:val="59037C0F"/>
    <w:rsid w:val="5959116E"/>
    <w:rsid w:val="59A76356"/>
    <w:rsid w:val="59C53C30"/>
    <w:rsid w:val="59E150E2"/>
    <w:rsid w:val="59E21623"/>
    <w:rsid w:val="59F519D4"/>
    <w:rsid w:val="59F85C2D"/>
    <w:rsid w:val="5A050A6E"/>
    <w:rsid w:val="5A075164"/>
    <w:rsid w:val="5A307436"/>
    <w:rsid w:val="5A4A49A2"/>
    <w:rsid w:val="5A4B0CCF"/>
    <w:rsid w:val="5A895EEF"/>
    <w:rsid w:val="5A9A1081"/>
    <w:rsid w:val="5ABD6DE3"/>
    <w:rsid w:val="5ABE4B4A"/>
    <w:rsid w:val="5AC52707"/>
    <w:rsid w:val="5AC7420B"/>
    <w:rsid w:val="5AD91765"/>
    <w:rsid w:val="5AEC7070"/>
    <w:rsid w:val="5B0C0D1E"/>
    <w:rsid w:val="5B1001B5"/>
    <w:rsid w:val="5B107890"/>
    <w:rsid w:val="5B34668A"/>
    <w:rsid w:val="5B3855F7"/>
    <w:rsid w:val="5B4A7BF3"/>
    <w:rsid w:val="5B505F2C"/>
    <w:rsid w:val="5B520346"/>
    <w:rsid w:val="5B53605F"/>
    <w:rsid w:val="5B6031DF"/>
    <w:rsid w:val="5B811F6C"/>
    <w:rsid w:val="5B966550"/>
    <w:rsid w:val="5BA832AB"/>
    <w:rsid w:val="5BCF6F3C"/>
    <w:rsid w:val="5BD03514"/>
    <w:rsid w:val="5BD55463"/>
    <w:rsid w:val="5BD64EC0"/>
    <w:rsid w:val="5BDB4983"/>
    <w:rsid w:val="5BFB1FB9"/>
    <w:rsid w:val="5C6F066C"/>
    <w:rsid w:val="5C762B57"/>
    <w:rsid w:val="5C7D3080"/>
    <w:rsid w:val="5C7E0D7E"/>
    <w:rsid w:val="5CA409DB"/>
    <w:rsid w:val="5CB30722"/>
    <w:rsid w:val="5CC6567E"/>
    <w:rsid w:val="5CCA3BA2"/>
    <w:rsid w:val="5CD77A98"/>
    <w:rsid w:val="5CF47502"/>
    <w:rsid w:val="5D1A15DE"/>
    <w:rsid w:val="5D274F13"/>
    <w:rsid w:val="5D3E0BA9"/>
    <w:rsid w:val="5D53665D"/>
    <w:rsid w:val="5D690E03"/>
    <w:rsid w:val="5D6935B6"/>
    <w:rsid w:val="5D885394"/>
    <w:rsid w:val="5D8901AE"/>
    <w:rsid w:val="5D8B2FDB"/>
    <w:rsid w:val="5D9E4E77"/>
    <w:rsid w:val="5DBA4DD2"/>
    <w:rsid w:val="5DC32F9C"/>
    <w:rsid w:val="5DCF2540"/>
    <w:rsid w:val="5DDE0A36"/>
    <w:rsid w:val="5DE9733D"/>
    <w:rsid w:val="5DED6180"/>
    <w:rsid w:val="5E08794E"/>
    <w:rsid w:val="5E1E23D2"/>
    <w:rsid w:val="5E3677AF"/>
    <w:rsid w:val="5E4C0BFA"/>
    <w:rsid w:val="5E85744A"/>
    <w:rsid w:val="5E9D79FE"/>
    <w:rsid w:val="5EA4369B"/>
    <w:rsid w:val="5F0F7B0F"/>
    <w:rsid w:val="5F1D3C82"/>
    <w:rsid w:val="5F341672"/>
    <w:rsid w:val="5FB2630F"/>
    <w:rsid w:val="5FEB2D87"/>
    <w:rsid w:val="5FF92694"/>
    <w:rsid w:val="60094922"/>
    <w:rsid w:val="600E1AEF"/>
    <w:rsid w:val="600F2223"/>
    <w:rsid w:val="60247FFD"/>
    <w:rsid w:val="602F511B"/>
    <w:rsid w:val="604A5077"/>
    <w:rsid w:val="604B1BE5"/>
    <w:rsid w:val="605F2621"/>
    <w:rsid w:val="60A14466"/>
    <w:rsid w:val="6107582C"/>
    <w:rsid w:val="612F392E"/>
    <w:rsid w:val="613D0256"/>
    <w:rsid w:val="614C7A15"/>
    <w:rsid w:val="61837E57"/>
    <w:rsid w:val="618D3BCD"/>
    <w:rsid w:val="61AA5A61"/>
    <w:rsid w:val="61BA072E"/>
    <w:rsid w:val="61D740F7"/>
    <w:rsid w:val="61DF07F2"/>
    <w:rsid w:val="621D0C8D"/>
    <w:rsid w:val="6228683D"/>
    <w:rsid w:val="622D3184"/>
    <w:rsid w:val="625B5CA9"/>
    <w:rsid w:val="625D214C"/>
    <w:rsid w:val="62756CE9"/>
    <w:rsid w:val="6294722E"/>
    <w:rsid w:val="62AC53D3"/>
    <w:rsid w:val="62CE456E"/>
    <w:rsid w:val="62E56056"/>
    <w:rsid w:val="63003347"/>
    <w:rsid w:val="63023C14"/>
    <w:rsid w:val="63063C97"/>
    <w:rsid w:val="63193A39"/>
    <w:rsid w:val="63295801"/>
    <w:rsid w:val="634D713D"/>
    <w:rsid w:val="636D2F3A"/>
    <w:rsid w:val="63771C40"/>
    <w:rsid w:val="63776804"/>
    <w:rsid w:val="638B6757"/>
    <w:rsid w:val="639E2905"/>
    <w:rsid w:val="63AD2418"/>
    <w:rsid w:val="63E46E03"/>
    <w:rsid w:val="63F65FBD"/>
    <w:rsid w:val="640F1909"/>
    <w:rsid w:val="642F4426"/>
    <w:rsid w:val="643323DD"/>
    <w:rsid w:val="64381701"/>
    <w:rsid w:val="646F5129"/>
    <w:rsid w:val="64877C97"/>
    <w:rsid w:val="64937619"/>
    <w:rsid w:val="64A175F9"/>
    <w:rsid w:val="64BD6E2A"/>
    <w:rsid w:val="64C20E5B"/>
    <w:rsid w:val="64C67E05"/>
    <w:rsid w:val="64CF0127"/>
    <w:rsid w:val="64DA2E60"/>
    <w:rsid w:val="64DC230E"/>
    <w:rsid w:val="64E4512C"/>
    <w:rsid w:val="64EA242D"/>
    <w:rsid w:val="64F472AA"/>
    <w:rsid w:val="65047D30"/>
    <w:rsid w:val="65072221"/>
    <w:rsid w:val="650B79F6"/>
    <w:rsid w:val="650D4276"/>
    <w:rsid w:val="650E3FA6"/>
    <w:rsid w:val="65283AF6"/>
    <w:rsid w:val="65440D8C"/>
    <w:rsid w:val="654C3728"/>
    <w:rsid w:val="65656A70"/>
    <w:rsid w:val="658D79B1"/>
    <w:rsid w:val="658F5C47"/>
    <w:rsid w:val="65B31DC1"/>
    <w:rsid w:val="65CC1E3C"/>
    <w:rsid w:val="65D55E72"/>
    <w:rsid w:val="65E06B45"/>
    <w:rsid w:val="65FE712B"/>
    <w:rsid w:val="660D6F99"/>
    <w:rsid w:val="66374AE6"/>
    <w:rsid w:val="663F54F7"/>
    <w:rsid w:val="66442840"/>
    <w:rsid w:val="664C6704"/>
    <w:rsid w:val="664E5351"/>
    <w:rsid w:val="66503496"/>
    <w:rsid w:val="66520FBC"/>
    <w:rsid w:val="66595BE2"/>
    <w:rsid w:val="66821E6A"/>
    <w:rsid w:val="668B29C5"/>
    <w:rsid w:val="668B6FEC"/>
    <w:rsid w:val="66A916EA"/>
    <w:rsid w:val="66AE3981"/>
    <w:rsid w:val="66ED6329"/>
    <w:rsid w:val="66EF6874"/>
    <w:rsid w:val="66F531AA"/>
    <w:rsid w:val="66F608B5"/>
    <w:rsid w:val="6721791E"/>
    <w:rsid w:val="67271ECB"/>
    <w:rsid w:val="672A6B2F"/>
    <w:rsid w:val="6777089F"/>
    <w:rsid w:val="677D5E1E"/>
    <w:rsid w:val="677F40C4"/>
    <w:rsid w:val="67C76B90"/>
    <w:rsid w:val="67D475FA"/>
    <w:rsid w:val="67FF4466"/>
    <w:rsid w:val="68011EEA"/>
    <w:rsid w:val="6817492F"/>
    <w:rsid w:val="68733E51"/>
    <w:rsid w:val="68920D3E"/>
    <w:rsid w:val="68BA4B9D"/>
    <w:rsid w:val="68DB44E9"/>
    <w:rsid w:val="68E44CD3"/>
    <w:rsid w:val="68F25A74"/>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9F6289F"/>
    <w:rsid w:val="6A09181B"/>
    <w:rsid w:val="6A201236"/>
    <w:rsid w:val="6A340B46"/>
    <w:rsid w:val="6A3B1032"/>
    <w:rsid w:val="6A3B678C"/>
    <w:rsid w:val="6A3C2FAD"/>
    <w:rsid w:val="6A4C25E5"/>
    <w:rsid w:val="6A515F00"/>
    <w:rsid w:val="6A55183E"/>
    <w:rsid w:val="6A6E3D5C"/>
    <w:rsid w:val="6A7A34D3"/>
    <w:rsid w:val="6A7A37AF"/>
    <w:rsid w:val="6A8678A3"/>
    <w:rsid w:val="6AA0506A"/>
    <w:rsid w:val="6AA565DC"/>
    <w:rsid w:val="6AB737B1"/>
    <w:rsid w:val="6ADD5CBB"/>
    <w:rsid w:val="6AF15144"/>
    <w:rsid w:val="6B001172"/>
    <w:rsid w:val="6B0F0993"/>
    <w:rsid w:val="6B2240A0"/>
    <w:rsid w:val="6B5A7CCF"/>
    <w:rsid w:val="6B804D34"/>
    <w:rsid w:val="6B922CD6"/>
    <w:rsid w:val="6B9532DD"/>
    <w:rsid w:val="6B9C79D2"/>
    <w:rsid w:val="6BA44E6B"/>
    <w:rsid w:val="6C0356D1"/>
    <w:rsid w:val="6C0861E5"/>
    <w:rsid w:val="6C7F32C4"/>
    <w:rsid w:val="6C8750BF"/>
    <w:rsid w:val="6C932B17"/>
    <w:rsid w:val="6CD965DD"/>
    <w:rsid w:val="6CE564FB"/>
    <w:rsid w:val="6CF56B79"/>
    <w:rsid w:val="6CFD0CB4"/>
    <w:rsid w:val="6D2C0393"/>
    <w:rsid w:val="6D407B93"/>
    <w:rsid w:val="6D527549"/>
    <w:rsid w:val="6D676C75"/>
    <w:rsid w:val="6D7A5E4E"/>
    <w:rsid w:val="6D8A5B88"/>
    <w:rsid w:val="6D8B5E4D"/>
    <w:rsid w:val="6DA51AA2"/>
    <w:rsid w:val="6DA90B58"/>
    <w:rsid w:val="6DB0119C"/>
    <w:rsid w:val="6DBC0C33"/>
    <w:rsid w:val="6DC34E36"/>
    <w:rsid w:val="6DC94F76"/>
    <w:rsid w:val="6DD8597B"/>
    <w:rsid w:val="6DED3E1E"/>
    <w:rsid w:val="6E057977"/>
    <w:rsid w:val="6E1A25DF"/>
    <w:rsid w:val="6E2C0D7B"/>
    <w:rsid w:val="6E2C2401"/>
    <w:rsid w:val="6E3B50EF"/>
    <w:rsid w:val="6E4E2C42"/>
    <w:rsid w:val="6E5227E6"/>
    <w:rsid w:val="6E680A74"/>
    <w:rsid w:val="6E9C4620"/>
    <w:rsid w:val="6ECE1A15"/>
    <w:rsid w:val="6EE15E3F"/>
    <w:rsid w:val="6EEB2B8B"/>
    <w:rsid w:val="6EF10C0B"/>
    <w:rsid w:val="6F246A6B"/>
    <w:rsid w:val="6F266E28"/>
    <w:rsid w:val="6F437689"/>
    <w:rsid w:val="6F5959E9"/>
    <w:rsid w:val="6F616710"/>
    <w:rsid w:val="6F654AB4"/>
    <w:rsid w:val="6F7715DE"/>
    <w:rsid w:val="6F7D4D72"/>
    <w:rsid w:val="6F7E1F74"/>
    <w:rsid w:val="6F9B47D1"/>
    <w:rsid w:val="6FB12692"/>
    <w:rsid w:val="6FBF6389"/>
    <w:rsid w:val="6FC753E3"/>
    <w:rsid w:val="6FD90348"/>
    <w:rsid w:val="6FEB653F"/>
    <w:rsid w:val="6FEE317E"/>
    <w:rsid w:val="700A4635"/>
    <w:rsid w:val="706D47F2"/>
    <w:rsid w:val="70986730"/>
    <w:rsid w:val="70AF0AE1"/>
    <w:rsid w:val="70BD0B9C"/>
    <w:rsid w:val="70CC3C5C"/>
    <w:rsid w:val="70D13186"/>
    <w:rsid w:val="70D60FFE"/>
    <w:rsid w:val="70DA79DB"/>
    <w:rsid w:val="70E428D1"/>
    <w:rsid w:val="70E66DDE"/>
    <w:rsid w:val="710708CC"/>
    <w:rsid w:val="710D33C2"/>
    <w:rsid w:val="71147E94"/>
    <w:rsid w:val="71150732"/>
    <w:rsid w:val="713944E1"/>
    <w:rsid w:val="71B11E98"/>
    <w:rsid w:val="71C71C5C"/>
    <w:rsid w:val="71D074EC"/>
    <w:rsid w:val="71D4011E"/>
    <w:rsid w:val="71EE678E"/>
    <w:rsid w:val="71EF21D9"/>
    <w:rsid w:val="71F83650"/>
    <w:rsid w:val="721D22C8"/>
    <w:rsid w:val="72761ACE"/>
    <w:rsid w:val="727C230E"/>
    <w:rsid w:val="729C5D0C"/>
    <w:rsid w:val="72A80664"/>
    <w:rsid w:val="72B33B48"/>
    <w:rsid w:val="72E514C8"/>
    <w:rsid w:val="730205CB"/>
    <w:rsid w:val="73047594"/>
    <w:rsid w:val="730C7017"/>
    <w:rsid w:val="732032AC"/>
    <w:rsid w:val="73253CEE"/>
    <w:rsid w:val="73282EAD"/>
    <w:rsid w:val="73697876"/>
    <w:rsid w:val="73B65107"/>
    <w:rsid w:val="73E9784B"/>
    <w:rsid w:val="73F0718E"/>
    <w:rsid w:val="73FC6321"/>
    <w:rsid w:val="74070CA0"/>
    <w:rsid w:val="740A2040"/>
    <w:rsid w:val="744A4960"/>
    <w:rsid w:val="745F559C"/>
    <w:rsid w:val="747A3300"/>
    <w:rsid w:val="7481099D"/>
    <w:rsid w:val="748C6B91"/>
    <w:rsid w:val="748E118B"/>
    <w:rsid w:val="74B57A32"/>
    <w:rsid w:val="74CD3095"/>
    <w:rsid w:val="74D64864"/>
    <w:rsid w:val="74E16D8B"/>
    <w:rsid w:val="74E87DC9"/>
    <w:rsid w:val="74EB32F5"/>
    <w:rsid w:val="75151909"/>
    <w:rsid w:val="751B76E8"/>
    <w:rsid w:val="751C632F"/>
    <w:rsid w:val="755D712B"/>
    <w:rsid w:val="75871A0B"/>
    <w:rsid w:val="75991092"/>
    <w:rsid w:val="759B5E27"/>
    <w:rsid w:val="75B76824"/>
    <w:rsid w:val="75C04FAC"/>
    <w:rsid w:val="75C24137"/>
    <w:rsid w:val="75E623C5"/>
    <w:rsid w:val="761335AB"/>
    <w:rsid w:val="76373B59"/>
    <w:rsid w:val="76403AE2"/>
    <w:rsid w:val="76562FB6"/>
    <w:rsid w:val="765B6B67"/>
    <w:rsid w:val="765F6F55"/>
    <w:rsid w:val="769B5423"/>
    <w:rsid w:val="76B356B1"/>
    <w:rsid w:val="76CF1F8D"/>
    <w:rsid w:val="76D600D5"/>
    <w:rsid w:val="772D2EED"/>
    <w:rsid w:val="774D70B5"/>
    <w:rsid w:val="77711DFB"/>
    <w:rsid w:val="77791211"/>
    <w:rsid w:val="778B06B0"/>
    <w:rsid w:val="7791587D"/>
    <w:rsid w:val="77981DA1"/>
    <w:rsid w:val="77A870F8"/>
    <w:rsid w:val="77C853D2"/>
    <w:rsid w:val="77CB6284"/>
    <w:rsid w:val="77CF1A6C"/>
    <w:rsid w:val="77D54C59"/>
    <w:rsid w:val="77D9063B"/>
    <w:rsid w:val="78474B5C"/>
    <w:rsid w:val="78CB0A7E"/>
    <w:rsid w:val="78FC7191"/>
    <w:rsid w:val="79072005"/>
    <w:rsid w:val="790F66E7"/>
    <w:rsid w:val="796558AF"/>
    <w:rsid w:val="79714322"/>
    <w:rsid w:val="79925588"/>
    <w:rsid w:val="79CF3A0C"/>
    <w:rsid w:val="79E84AA0"/>
    <w:rsid w:val="79F253C4"/>
    <w:rsid w:val="79F34BAE"/>
    <w:rsid w:val="7A263D9D"/>
    <w:rsid w:val="7A270568"/>
    <w:rsid w:val="7A2D254D"/>
    <w:rsid w:val="7A377F78"/>
    <w:rsid w:val="7A3C22D1"/>
    <w:rsid w:val="7A5216F0"/>
    <w:rsid w:val="7A635D15"/>
    <w:rsid w:val="7A6E4C98"/>
    <w:rsid w:val="7AC22E37"/>
    <w:rsid w:val="7AD803EA"/>
    <w:rsid w:val="7B0574E9"/>
    <w:rsid w:val="7B091377"/>
    <w:rsid w:val="7B10486E"/>
    <w:rsid w:val="7B367327"/>
    <w:rsid w:val="7B5E2AA7"/>
    <w:rsid w:val="7B71168E"/>
    <w:rsid w:val="7B9F046E"/>
    <w:rsid w:val="7BA571A1"/>
    <w:rsid w:val="7BA84BDE"/>
    <w:rsid w:val="7BBD2878"/>
    <w:rsid w:val="7BDA4C3E"/>
    <w:rsid w:val="7BED0D99"/>
    <w:rsid w:val="7BF7759F"/>
    <w:rsid w:val="7C0E5BCD"/>
    <w:rsid w:val="7C1B4A3B"/>
    <w:rsid w:val="7C2E45FA"/>
    <w:rsid w:val="7C366D83"/>
    <w:rsid w:val="7C635FD5"/>
    <w:rsid w:val="7C8B7927"/>
    <w:rsid w:val="7CAE35FB"/>
    <w:rsid w:val="7CB163F4"/>
    <w:rsid w:val="7CB84091"/>
    <w:rsid w:val="7CC2112F"/>
    <w:rsid w:val="7CD4053F"/>
    <w:rsid w:val="7CE876FE"/>
    <w:rsid w:val="7CE95539"/>
    <w:rsid w:val="7CF87F72"/>
    <w:rsid w:val="7CFD457B"/>
    <w:rsid w:val="7D475241"/>
    <w:rsid w:val="7D650780"/>
    <w:rsid w:val="7D796EE5"/>
    <w:rsid w:val="7D947886"/>
    <w:rsid w:val="7DBD1010"/>
    <w:rsid w:val="7DDB60E4"/>
    <w:rsid w:val="7DE91C2E"/>
    <w:rsid w:val="7DFA36D3"/>
    <w:rsid w:val="7E0175F2"/>
    <w:rsid w:val="7E0247C5"/>
    <w:rsid w:val="7E2146D8"/>
    <w:rsid w:val="7E3D10ED"/>
    <w:rsid w:val="7E4B2A52"/>
    <w:rsid w:val="7E5C2FAF"/>
    <w:rsid w:val="7EA0258C"/>
    <w:rsid w:val="7EA64FD4"/>
    <w:rsid w:val="7EA652E1"/>
    <w:rsid w:val="7EAD7C73"/>
    <w:rsid w:val="7EC8404B"/>
    <w:rsid w:val="7ED4259F"/>
    <w:rsid w:val="7ED656C1"/>
    <w:rsid w:val="7EF11A57"/>
    <w:rsid w:val="7F1055D7"/>
    <w:rsid w:val="7F334DBA"/>
    <w:rsid w:val="7F512BDD"/>
    <w:rsid w:val="7F5B6C76"/>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0"/>
    <w:pPr>
      <w:tabs>
        <w:tab w:val="left" w:pos="567"/>
      </w:tabs>
      <w:spacing w:before="0" w:after="120" w:line="360" w:lineRule="auto"/>
      <w:ind w:left="100" w:leftChars="100" w:right="100" w:rightChars="100" w:firstLine="420" w:firstLineChars="100"/>
    </w:pPr>
    <w:rPr>
      <w:rFonts w:ascii="Calibri" w:hAnsi="Calibri" w:eastAsia="仿宋_GB2312"/>
      <w:sz w:val="24"/>
    </w:rPr>
  </w:style>
  <w:style w:type="paragraph" w:styleId="3">
    <w:name w:val="Body Text"/>
    <w:basedOn w:val="1"/>
    <w:qFormat/>
    <w:uiPriority w:val="0"/>
    <w:pPr>
      <w:spacing w:after="120"/>
    </w:pPr>
  </w:style>
  <w:style w:type="paragraph" w:styleId="6">
    <w:name w:val="Normal Indent"/>
    <w:basedOn w:val="1"/>
    <w:qFormat/>
    <w:uiPriority w:val="0"/>
    <w:pPr>
      <w:ind w:firstLine="420"/>
    </w:pPr>
    <w:rPr>
      <w:szCs w:val="20"/>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3"/>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page number"/>
    <w:basedOn w:val="16"/>
    <w:qFormat/>
    <w:uiPriority w:val="0"/>
  </w:style>
  <w:style w:type="character" w:styleId="18">
    <w:name w:val="FollowedHyperlink"/>
    <w:basedOn w:val="16"/>
    <w:qFormat/>
    <w:uiPriority w:val="0"/>
    <w:rPr>
      <w:rFonts w:hint="eastAsia" w:ascii="微软雅黑" w:hAnsi="微软雅黑" w:eastAsia="微软雅黑" w:cs="微软雅黑"/>
      <w:color w:val="323232"/>
      <w:sz w:val="21"/>
      <w:szCs w:val="21"/>
      <w:u w:val="none"/>
    </w:rPr>
  </w:style>
  <w:style w:type="character" w:styleId="19">
    <w:name w:val="Hyperlink"/>
    <w:basedOn w:val="16"/>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5"/>
    <w:qFormat/>
    <w:uiPriority w:val="0"/>
    <w:rPr>
      <w:rFonts w:ascii="Arial" w:hAnsi="Arial"/>
      <w:b/>
      <w:bCs/>
      <w:sz w:val="28"/>
      <w:szCs w:val="32"/>
    </w:rPr>
  </w:style>
  <w:style w:type="character" w:customStyle="1" w:styleId="24">
    <w:name w:val="font01"/>
    <w:basedOn w:val="16"/>
    <w:qFormat/>
    <w:uiPriority w:val="0"/>
    <w:rPr>
      <w:rFonts w:hint="eastAsia" w:ascii="宋体" w:hAnsi="宋体" w:eastAsia="宋体" w:cs="宋体"/>
      <w:color w:val="000000"/>
      <w:sz w:val="20"/>
      <w:szCs w:val="20"/>
      <w:u w:val="none"/>
    </w:rPr>
  </w:style>
  <w:style w:type="character" w:customStyle="1" w:styleId="25">
    <w:name w:val="font31"/>
    <w:basedOn w:val="16"/>
    <w:qFormat/>
    <w:uiPriority w:val="0"/>
    <w:rPr>
      <w:rFonts w:hint="eastAsia" w:ascii="宋体" w:hAnsi="宋体" w:eastAsia="宋体" w:cs="宋体"/>
      <w:color w:val="000000"/>
      <w:sz w:val="24"/>
      <w:szCs w:val="24"/>
      <w:u w:val="none"/>
    </w:rPr>
  </w:style>
  <w:style w:type="character" w:customStyle="1" w:styleId="26">
    <w:name w:val="font61"/>
    <w:basedOn w:val="16"/>
    <w:qFormat/>
    <w:uiPriority w:val="0"/>
    <w:rPr>
      <w:rFonts w:hint="default" w:ascii="Times New Roman" w:hAnsi="Times New Roman" w:cs="Times New Roman"/>
      <w:color w:val="000000"/>
      <w:sz w:val="24"/>
      <w:szCs w:val="24"/>
      <w:u w:val="none"/>
    </w:rPr>
  </w:style>
  <w:style w:type="character" w:customStyle="1" w:styleId="27">
    <w:name w:val="font11"/>
    <w:basedOn w:val="16"/>
    <w:qFormat/>
    <w:uiPriority w:val="0"/>
    <w:rPr>
      <w:rFonts w:hint="eastAsia" w:ascii="宋体" w:hAnsi="宋体" w:eastAsia="宋体" w:cs="宋体"/>
      <w:color w:val="000000"/>
      <w:sz w:val="24"/>
      <w:szCs w:val="24"/>
      <w:u w:val="none"/>
    </w:rPr>
  </w:style>
  <w:style w:type="character" w:customStyle="1" w:styleId="28">
    <w:name w:val="font51"/>
    <w:basedOn w:val="16"/>
    <w:qFormat/>
    <w:uiPriority w:val="0"/>
    <w:rPr>
      <w:rFonts w:ascii="Calibri" w:hAnsi="Calibri" w:cs="Calibri"/>
      <w:color w:val="000000"/>
      <w:sz w:val="24"/>
      <w:szCs w:val="24"/>
      <w:u w:val="none"/>
    </w:rPr>
  </w:style>
  <w:style w:type="character" w:customStyle="1" w:styleId="29">
    <w:name w:val="font21"/>
    <w:basedOn w:val="16"/>
    <w:qFormat/>
    <w:uiPriority w:val="0"/>
    <w:rPr>
      <w:rFonts w:hint="eastAsia" w:ascii="宋体" w:hAnsi="宋体" w:eastAsia="宋体" w:cs="宋体"/>
      <w:b/>
      <w:bCs/>
      <w:color w:val="000000"/>
      <w:sz w:val="20"/>
      <w:szCs w:val="20"/>
      <w:u w:val="none"/>
    </w:rPr>
  </w:style>
  <w:style w:type="character" w:customStyle="1" w:styleId="30">
    <w:name w:val="font81"/>
    <w:basedOn w:val="16"/>
    <w:qFormat/>
    <w:uiPriority w:val="0"/>
    <w:rPr>
      <w:rFonts w:hint="default" w:ascii="Times New Roman" w:hAnsi="Times New Roman" w:cs="Times New Roman"/>
      <w:b/>
      <w:bCs/>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2846AA"/>
    <w:rsid w:val="00364037"/>
    <w:rsid w:val="0043559F"/>
    <w:rsid w:val="00623D03"/>
    <w:rsid w:val="00772FC2"/>
    <w:rsid w:val="008F2DF3"/>
    <w:rsid w:val="00AF55D7"/>
    <w:rsid w:val="00BC462D"/>
    <w:rsid w:val="00D144A3"/>
    <w:rsid w:val="00D624AA"/>
    <w:rsid w:val="00D6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3082</Words>
  <Characters>17569</Characters>
  <Lines>146</Lines>
  <Paragraphs>41</Paragraphs>
  <TotalTime>1</TotalTime>
  <ScaleCrop>false</ScaleCrop>
  <LinksUpToDate>false</LinksUpToDate>
  <CharactersWithSpaces>20610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2021-09-06T08:29:00Z</dcterms:created>
  <dc:creator>Administrator</dc:creator>
  <cp:lastModifiedBy>Administrator</cp:lastModifiedBy>
  <cp:lastPrinted>2021-09-09T01:24:00Z</cp:lastPrinted>
  <dcterms:modified xsi:type="dcterms:W3CDTF">2021-11-12T01:39:20Z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