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cs="Times New Roman"/>
          <w:b/>
          <w:bCs/>
          <w:sz w:val="44"/>
          <w:szCs w:val="44"/>
        </w:rPr>
      </w:pPr>
      <w:r>
        <w:rPr>
          <w:rFonts w:hint="eastAsia" w:ascii="方正粗黑宋简体" w:hAnsi="方正粗黑宋简体" w:eastAsia="方正粗黑宋简体" w:cs="宋体"/>
          <w:b/>
          <w:bCs/>
          <w:sz w:val="44"/>
          <w:szCs w:val="44"/>
        </w:rPr>
        <w:t>2021年度安徽交运集团汽车销售有限公司多功能特种车辆设备采购项目</w:t>
      </w:r>
    </w:p>
    <w:p>
      <w:pPr>
        <w:spacing w:line="540" w:lineRule="exact"/>
        <w:ind w:firstLine="420"/>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  比  文  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 购 人：</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安徽交运集团汽车销售有限公司</w:t>
      </w:r>
      <w:r>
        <w:rPr>
          <w:rFonts w:ascii="Times New Roman" w:hAnsi="Times New Roman" w:eastAsia="黑体" w:cs="Times New Roman"/>
          <w:sz w:val="32"/>
          <w:szCs w:val="32"/>
          <w:u w:val="single"/>
        </w:rPr>
        <w:t xml:space="preserve">  </w:t>
      </w:r>
    </w:p>
    <w:p>
      <w:pPr>
        <w:snapToGrid w:val="0"/>
        <w:ind w:left="1896" w:leftChars="903"/>
        <w:rPr>
          <w:rFonts w:ascii="Times New Roman" w:hAnsi="Times New Roman" w:cs="Times New Roman"/>
          <w:sz w:val="32"/>
          <w:szCs w:val="32"/>
        </w:rPr>
      </w:pPr>
      <w:r>
        <w:rPr>
          <w:rFonts w:ascii="Times New Roman" w:hAnsi="Times New Roman" w:cs="Times New Roman"/>
          <w:sz w:val="32"/>
          <w:szCs w:val="32"/>
        </w:rPr>
        <w:t xml:space="preserve"> </w:t>
      </w: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日    期</w:t>
      </w:r>
      <w:r>
        <w:rPr>
          <w:rFonts w:ascii="Times New Roman" w:hAnsi="Times New Roman" w:cs="Times New Roman"/>
          <w:sz w:val="32"/>
          <w:szCs w:val="32"/>
        </w:rPr>
        <w:t>：</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2021</w:t>
      </w:r>
      <w:r>
        <w:rPr>
          <w:rFonts w:ascii="Times New Roman" w:hAnsi="Times New Roman" w:eastAsia="黑体" w:cs="Times New Roman"/>
          <w:sz w:val="32"/>
          <w:szCs w:val="32"/>
          <w:u w:val="single"/>
        </w:rPr>
        <w:t xml:space="preserve"> </w:t>
      </w:r>
      <w:r>
        <w:rPr>
          <w:rFonts w:ascii="Times New Roman" w:hAnsi="Times New Roman" w:cs="Times New Roman"/>
          <w:sz w:val="32"/>
          <w:szCs w:val="32"/>
        </w:rPr>
        <w:t>年</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 xml:space="preserve"> </w:t>
      </w:r>
      <w:r>
        <w:rPr>
          <w:rFonts w:ascii="Times New Roman" w:hAnsi="Times New Roman" w:eastAsia="黑体" w:cs="Times New Roman"/>
          <w:sz w:val="32"/>
          <w:szCs w:val="32"/>
          <w:u w:val="single"/>
        </w:rPr>
        <w:t>9</w:t>
      </w:r>
      <w:r>
        <w:rPr>
          <w:rFonts w:hint="eastAsia" w:ascii="Times New Roman" w:hAnsi="Times New Roman" w:eastAsia="黑体" w:cs="Times New Roman"/>
          <w:sz w:val="32"/>
          <w:szCs w:val="32"/>
          <w:u w:val="single"/>
        </w:rPr>
        <w:t xml:space="preserve"> </w:t>
      </w:r>
      <w:r>
        <w:rPr>
          <w:rFonts w:ascii="Times New Roman" w:hAnsi="Times New Roman" w:cs="Times New Roman"/>
          <w:sz w:val="32"/>
          <w:szCs w:val="32"/>
        </w:rPr>
        <w:t>月</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6</w:t>
      </w:r>
      <w:r>
        <w:rPr>
          <w:rFonts w:ascii="Times New Roman" w:hAnsi="Times New Roman" w:eastAsia="黑体" w:cs="Times New Roman"/>
          <w:sz w:val="32"/>
          <w:szCs w:val="32"/>
          <w:u w:val="single"/>
        </w:rPr>
        <w:t xml:space="preserve"> </w:t>
      </w:r>
      <w:r>
        <w:rPr>
          <w:rFonts w:ascii="Times New Roman" w:hAnsi="Times New Roman" w:cs="Times New Roman"/>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ascii="黑体" w:hAnsi="黑体" w:eastAsia="黑体" w:cs="黑体"/>
              <w:sz w:val="44"/>
              <w:szCs w:val="44"/>
            </w:rPr>
          </w:pPr>
          <w:r>
            <w:rPr>
              <w:rFonts w:hint="eastAsia" w:ascii="黑体" w:hAnsi="黑体" w:eastAsia="黑体" w:cs="黑体"/>
              <w:sz w:val="44"/>
              <w:szCs w:val="44"/>
            </w:rPr>
            <w:t>目  录</w:t>
          </w:r>
        </w:p>
        <w:p>
          <w:pPr>
            <w:pStyle w:val="19"/>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 采购公告</w:t>
              </w:r>
            </w:sdtContent>
          </w:sdt>
          <w:r>
            <w:fldChar w:fldCharType="end"/>
          </w:r>
        </w:p>
        <w:p>
          <w:pPr>
            <w:pStyle w:val="19"/>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 供应商须知</w:t>
              </w:r>
            </w:sdtContent>
          </w:sdt>
          <w:r>
            <w:fldChar w:fldCharType="end"/>
          </w:r>
        </w:p>
        <w:p>
          <w:pPr>
            <w:pStyle w:val="19"/>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 评审办法</w:t>
              </w:r>
            </w:sdtContent>
          </w:sdt>
          <w:r>
            <w:fldChar w:fldCharType="end"/>
          </w:r>
        </w:p>
        <w:p>
          <w:pPr>
            <w:pStyle w:val="19"/>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placeholder>
                <w:docPart w:val="{64646551-0be3-43f1-b055-0889bfe9d57f}"/>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 合同内容</w:t>
              </w:r>
            </w:sdtContent>
          </w:sdt>
          <w:r>
            <w:fldChar w:fldCharType="end"/>
          </w:r>
        </w:p>
        <w:p>
          <w:pPr>
            <w:pStyle w:val="19"/>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placeholder>
                <w:docPart w:val="{036c27ef-f590-4ed7-8229-c704735b358b}"/>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 采购需求及清单</w:t>
              </w:r>
            </w:sdtContent>
          </w:sdt>
          <w:r>
            <w:fldChar w:fldCharType="end"/>
          </w:r>
        </w:p>
        <w:p>
          <w:pPr>
            <w:pStyle w:val="19"/>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placeholder>
                <w:docPart w:val="{bed0e2f2-b948-4970-bd98-2e02bda7af0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 响应文件格式</w:t>
              </w:r>
            </w:sdtContent>
          </w:sdt>
          <w:r>
            <w:fldChar w:fldCharType="end"/>
          </w:r>
        </w:p>
        <w:p>
          <w:pPr>
            <w:pStyle w:val="19"/>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3"/>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4"/>
        <w:snapToGrid w:val="0"/>
        <w:spacing w:before="120" w:after="120" w:line="560" w:lineRule="exact"/>
        <w:ind w:firstLine="403"/>
        <w:rPr>
          <w:rFonts w:ascii="Times New Roman" w:hAnsi="Times New Roman" w:eastAsia="黑体" w:cs="Times New Roman"/>
          <w:bCs w:val="0"/>
          <w:sz w:val="22"/>
          <w:szCs w:val="15"/>
        </w:rPr>
      </w:pPr>
      <w:bookmarkStart w:id="2" w:name="_Toc24354_WPSOffice_Level2"/>
      <w:bookmarkStart w:id="3" w:name="_Toc4489_WPSOffice_Level2"/>
      <w:bookmarkStart w:id="4" w:name="_Toc13871"/>
      <w:bookmarkStart w:id="5" w:name="_Toc525632585"/>
      <w:bookmarkStart w:id="6" w:name="_Toc6496_WPSOffice_Level2"/>
      <w:bookmarkStart w:id="7" w:name="_Toc10395_WPSOffice_Level2"/>
      <w:bookmarkStart w:id="8" w:name="_Toc12765"/>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jc w:val="center"/>
        <w:rPr>
          <w:rFonts w:ascii="宋体" w:hAnsi="宋体" w:eastAsia="宋体" w:cs="宋体"/>
          <w:b/>
          <w:bCs/>
          <w:sz w:val="44"/>
          <w:szCs w:val="44"/>
        </w:rPr>
      </w:pPr>
      <w:r>
        <w:rPr>
          <w:rFonts w:hint="eastAsia" w:ascii="Times New Roman" w:hAnsi="Times New Roman" w:cs="Times New Roman"/>
          <w:szCs w:val="22"/>
        </w:rPr>
        <w:t xml:space="preserve">   </w:t>
      </w:r>
      <w:r>
        <w:rPr>
          <w:rFonts w:ascii="Times New Roman" w:hAnsi="Times New Roman" w:cs="Times New Roman"/>
          <w:szCs w:val="22"/>
        </w:rPr>
        <w:t>1.1 项目名称：</w:t>
      </w:r>
      <w:r>
        <w:rPr>
          <w:rFonts w:hint="eastAsia" w:ascii="宋体" w:hAnsi="宋体" w:eastAsia="宋体" w:cs="宋体"/>
          <w:szCs w:val="21"/>
          <w:u w:val="single"/>
        </w:rPr>
        <w:t xml:space="preserve"> 2021年度安徽交运集团汽车销售有限公司多功能特种车辆设备采购项目</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1.2 采 购 人：</w:t>
      </w:r>
      <w:r>
        <w:rPr>
          <w:rFonts w:ascii="Times New Roman" w:hAnsi="Times New Roman" w:cs="Times New Roman"/>
          <w:szCs w:val="22"/>
          <w:u w:val="single"/>
        </w:rPr>
        <w:t xml:space="preserve"> </w:t>
      </w:r>
      <w:r>
        <w:rPr>
          <w:rFonts w:hint="eastAsia" w:ascii="Times New Roman" w:hAnsi="Times New Roman" w:cs="Times New Roman"/>
          <w:szCs w:val="22"/>
          <w:u w:val="single"/>
        </w:rPr>
        <w:t>安徽交运集团汽车销售有限公司</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p>
    <w:p>
      <w:pPr>
        <w:snapToGrid w:val="0"/>
        <w:spacing w:line="440" w:lineRule="exact"/>
        <w:ind w:firstLine="420" w:firstLineChars="200"/>
        <w:rPr>
          <w:rFonts w:ascii="Times New Roman" w:hAnsi="Times New Roman" w:eastAsia="宋体" w:cs="Times New Roman"/>
          <w:szCs w:val="22"/>
        </w:rPr>
      </w:pPr>
      <w:r>
        <w:rPr>
          <w:rFonts w:ascii="Times New Roman" w:hAnsi="Times New Roman" w:cs="Times New Roman"/>
          <w:szCs w:val="22"/>
        </w:rPr>
        <w:t>1.3 项目概况：</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采购多功能除雪撒布车、融雪剂撒布机、除雪铲                   </w:t>
      </w:r>
    </w:p>
    <w:p>
      <w:pPr>
        <w:pStyle w:val="4"/>
        <w:snapToGrid w:val="0"/>
        <w:spacing w:before="120" w:after="120" w:line="560" w:lineRule="exact"/>
        <w:ind w:firstLine="403"/>
        <w:rPr>
          <w:rFonts w:ascii="Times New Roman" w:hAnsi="Times New Roman" w:eastAsia="黑体" w:cs="Times New Roman"/>
          <w:bCs w:val="0"/>
          <w:sz w:val="22"/>
          <w:szCs w:val="15"/>
        </w:rPr>
      </w:pPr>
      <w:bookmarkStart w:id="9" w:name="_Toc18453"/>
      <w:bookmarkStart w:id="10" w:name="_Toc17858_WPSOffice_Level2"/>
      <w:bookmarkStart w:id="11" w:name="_Toc525632586"/>
      <w:bookmarkStart w:id="12" w:name="_Toc8128_WPSOffice_Level2"/>
      <w:bookmarkStart w:id="13" w:name="_Toc18367_WPSOffice_Level2"/>
      <w:bookmarkStart w:id="14" w:name="_Toc10274"/>
      <w:bookmarkStart w:id="15" w:name="_Toc23266_WPSOffice_Level2"/>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480" w:lineRule="auto"/>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480" w:lineRule="auto"/>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snapToGrid w:val="0"/>
        <w:spacing w:line="480" w:lineRule="auto"/>
        <w:ind w:firstLine="420" w:firstLineChars="200"/>
        <w:rPr>
          <w:rFonts w:ascii="Times New Roman" w:hAnsi="Times New Roman" w:cs="Times New Roman"/>
          <w:szCs w:val="22"/>
        </w:rPr>
      </w:pPr>
      <w:r>
        <w:rPr>
          <w:rFonts w:ascii="Times New Roman" w:hAnsi="Times New Roman" w:cs="Times New Roman"/>
          <w:szCs w:val="22"/>
        </w:rPr>
        <w:t xml:space="preserve">2.3 </w:t>
      </w:r>
      <w:r>
        <w:rPr>
          <w:rFonts w:hint="eastAsia" w:ascii="Times New Roman" w:hAnsi="Times New Roman" w:cs="Times New Roman"/>
          <w:szCs w:val="22"/>
        </w:rPr>
        <w:t>采购范围：</w:t>
      </w:r>
    </w:p>
    <w:p>
      <w:pPr>
        <w:snapToGrid w:val="0"/>
        <w:spacing w:line="480" w:lineRule="auto"/>
        <w:ind w:firstLine="420" w:firstLineChars="200"/>
        <w:rPr>
          <w:rFonts w:ascii="宋体" w:hAnsi="宋体" w:eastAsia="宋体" w:cs="宋体"/>
          <w:color w:val="333333"/>
          <w:szCs w:val="21"/>
          <w:u w:val="single"/>
        </w:rPr>
      </w:pPr>
      <w:r>
        <w:rPr>
          <w:rFonts w:hint="eastAsia" w:ascii="宋体" w:hAnsi="宋体" w:eastAsia="宋体" w:cs="宋体"/>
          <w:szCs w:val="21"/>
        </w:rPr>
        <w:t xml:space="preserve">1. </w:t>
      </w:r>
      <w:r>
        <w:rPr>
          <w:rFonts w:hint="eastAsia" w:ascii="宋体" w:hAnsi="宋体" w:eastAsia="宋体" w:cs="宋体"/>
          <w:szCs w:val="21"/>
          <w:u w:val="single"/>
        </w:rPr>
        <w:t>采购</w:t>
      </w:r>
      <w:r>
        <w:rPr>
          <w:rFonts w:hint="eastAsia" w:ascii="宋体" w:hAnsi="宋体" w:eastAsia="宋体" w:cs="宋体"/>
          <w:color w:val="333333"/>
          <w:szCs w:val="21"/>
          <w:u w:val="single"/>
        </w:rPr>
        <w:t>多功能除雪撒布车1台</w:t>
      </w:r>
    </w:p>
    <w:p>
      <w:pPr>
        <w:snapToGrid w:val="0"/>
        <w:spacing w:line="480" w:lineRule="auto"/>
        <w:ind w:firstLine="420" w:firstLineChars="200"/>
        <w:rPr>
          <w:rFonts w:ascii="宋体" w:hAnsi="宋体" w:eastAsia="宋体" w:cs="宋体"/>
          <w:szCs w:val="21"/>
          <w:u w:val="single"/>
        </w:rPr>
      </w:pPr>
      <w:r>
        <w:rPr>
          <w:rFonts w:hint="eastAsia" w:ascii="宋体" w:hAnsi="宋体" w:eastAsia="宋体" w:cs="宋体"/>
          <w:szCs w:val="21"/>
        </w:rPr>
        <w:t xml:space="preserve">2. </w:t>
      </w:r>
      <w:r>
        <w:rPr>
          <w:rFonts w:hint="eastAsia" w:ascii="宋体" w:hAnsi="宋体" w:eastAsia="宋体" w:cs="宋体"/>
          <w:szCs w:val="21"/>
          <w:u w:val="single"/>
        </w:rPr>
        <w:t xml:space="preserve">采购融雪剂撒布机1台    </w:t>
      </w:r>
    </w:p>
    <w:p>
      <w:pPr>
        <w:pStyle w:val="6"/>
      </w:pPr>
      <w:r>
        <w:rPr>
          <w:rFonts w:hint="eastAsia" w:ascii="宋体" w:hAnsi="宋体" w:eastAsia="宋体" w:cs="宋体"/>
          <w:szCs w:val="21"/>
        </w:rPr>
        <w:t xml:space="preserve">3. </w:t>
      </w:r>
      <w:r>
        <w:rPr>
          <w:rFonts w:hint="eastAsia" w:ascii="宋体" w:hAnsi="宋体" w:eastAsia="宋体" w:cs="宋体"/>
          <w:szCs w:val="21"/>
          <w:u w:val="single"/>
        </w:rPr>
        <w:t xml:space="preserve">采购除雪铲6台          </w:t>
      </w:r>
    </w:p>
    <w:p>
      <w:pPr>
        <w:snapToGrid w:val="0"/>
        <w:spacing w:line="560" w:lineRule="exact"/>
        <w:ind w:firstLine="420" w:firstLineChars="200"/>
        <w:rPr>
          <w:rFonts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ascii="Times New Roman" w:hAnsi="Times New Roman" w:cs="Times New Roman"/>
          <w:szCs w:val="22"/>
          <w:u w:val="single"/>
        </w:rPr>
        <w:t xml:space="preserve"> </w:t>
      </w:r>
      <w:r>
        <w:rPr>
          <w:rFonts w:hint="eastAsia" w:ascii="Times New Roman" w:hAnsi="Times New Roman" w:cs="Times New Roman"/>
          <w:szCs w:val="22"/>
          <w:u w:val="single"/>
        </w:rPr>
        <w:t>1个合同包</w:t>
      </w:r>
    </w:p>
    <w:p>
      <w:pPr>
        <w:snapToGrid w:val="0"/>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 xml:space="preserve"> 最高限价：</w:t>
      </w:r>
      <w:bookmarkEnd w:id="18"/>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合同控制价122万元。  </w:t>
      </w:r>
    </w:p>
    <w:p>
      <w:pPr>
        <w:snapToGrid w:val="0"/>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ascii="Times New Roman" w:hAnsi="Times New Roman" w:cs="Times New Roman"/>
          <w:szCs w:val="22"/>
          <w:u w:val="single"/>
        </w:rPr>
        <w:t xml:space="preserve">  </w:t>
      </w:r>
      <w:r>
        <w:rPr>
          <w:rFonts w:hint="eastAsia" w:cs="宋体"/>
          <w:szCs w:val="21"/>
          <w:u w:val="single"/>
        </w:rPr>
        <w:t>合同签订之日起</w:t>
      </w:r>
      <w:r>
        <w:rPr>
          <w:rFonts w:cs="宋体"/>
          <w:szCs w:val="21"/>
          <w:u w:val="single"/>
        </w:rPr>
        <w:t>3</w:t>
      </w:r>
      <w:r>
        <w:rPr>
          <w:rFonts w:hint="eastAsia" w:cs="宋体"/>
          <w:szCs w:val="21"/>
          <w:u w:val="single"/>
        </w:rPr>
        <w:t>0个工作日。</w:t>
      </w:r>
    </w:p>
    <w:p>
      <w:pPr>
        <w:pStyle w:val="2"/>
        <w:spacing w:line="560" w:lineRule="exact"/>
        <w:ind w:firstLine="420"/>
        <w:rPr>
          <w:rFonts w:ascii="Times New Roman" w:hAnsi="Times New Roman" w:cs="Times New Roman"/>
          <w:szCs w:val="22"/>
        </w:rPr>
      </w:pPr>
      <w:r>
        <w:rPr>
          <w:rFonts w:hint="eastAsia" w:ascii="Times New Roman" w:hAnsi="Times New Roman" w:cs="Times New Roman"/>
          <w:szCs w:val="22"/>
        </w:rPr>
        <w:t>2.7 每个供应商对合同包进行报价。</w:t>
      </w:r>
    </w:p>
    <w:p>
      <w:pPr>
        <w:pStyle w:val="33"/>
        <w:spacing w:before="143"/>
        <w:ind w:right="1430"/>
        <w:jc w:val="left"/>
        <w:rPr>
          <w:sz w:val="24"/>
          <w:lang w:val="en-US"/>
        </w:rPr>
      </w:pPr>
      <w:bookmarkStart w:id="19" w:name="_Toc6388"/>
      <w:bookmarkStart w:id="20" w:name="_Toc22379_WPSOffice_Level2"/>
      <w:bookmarkStart w:id="21" w:name="_Toc29516_WPSOffice_Level2"/>
      <w:bookmarkStart w:id="22" w:name="_Toc31673_WPSOffice_Level2"/>
      <w:bookmarkStart w:id="23" w:name="_Toc1622_WPSOffice_Level2"/>
      <w:bookmarkStart w:id="24" w:name="_Toc525632587"/>
      <w:bookmarkStart w:id="25" w:name="_Toc3714"/>
      <w:r>
        <w:rPr>
          <w:rFonts w:hint="eastAsia"/>
          <w:sz w:val="24"/>
          <w:lang w:val="en-US"/>
        </w:rPr>
        <w:t>备注：</w:t>
      </w:r>
    </w:p>
    <w:p>
      <w:pPr>
        <w:pStyle w:val="2"/>
        <w:spacing w:line="560" w:lineRule="exact"/>
        <w:ind w:firstLine="420"/>
        <w:rPr>
          <w:rFonts w:ascii="Times New Roman" w:hAnsi="Times New Roman" w:cs="Times New Roman"/>
          <w:szCs w:val="22"/>
        </w:rPr>
      </w:pPr>
      <w:r>
        <w:rPr>
          <w:rFonts w:hint="eastAsia"/>
          <w:sz w:val="24"/>
        </w:rPr>
        <w:t xml:space="preserve">此项目：供应商须包车辆购置税，销售代理费用和商业保险及上牌费（含交强险、车损险（≥车价）、第三者责任险(100万元)、自燃险、人员险10万元/人×座位数、不计免赔特约、玻璃破碎险。上牌时,须按需方指定地点和方式执行,选择的牌号也须经需方认可。需方配合提供公司相关证明及在相关表格加盖公章等）。 </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供应商应具备本次采购品牌车辆的销售资质，</w:t>
      </w:r>
      <w:r>
        <w:rPr>
          <w:rFonts w:ascii="Times New Roman" w:hAnsi="Times New Roman" w:cs="Times New Roman"/>
          <w:szCs w:val="22"/>
        </w:rPr>
        <w:t>具备独立法人资格，持有有效的营业执照；</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供应商应为本次采购品牌车辆的制造商或代理商，代理商应具备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pStyle w:val="10"/>
        <w:widowControl/>
        <w:shd w:val="clear" w:color="auto" w:fill="FFFFFF"/>
        <w:spacing w:beforeAutospacing="0" w:afterAutospacing="0" w:line="560" w:lineRule="exact"/>
        <w:ind w:firstLine="420"/>
        <w:rPr>
          <w:rFonts w:asciiTheme="minorEastAsia" w:hAnsiTheme="minorEastAsia" w:cstheme="minorEastAsia"/>
          <w:sz w:val="21"/>
          <w:szCs w:val="21"/>
        </w:rPr>
      </w:pPr>
      <w:r>
        <w:rPr>
          <w:rFonts w:hint="eastAsia" w:ascii="Times New Roman" w:hAnsi="Times New Roman"/>
          <w:sz w:val="21"/>
          <w:szCs w:val="22"/>
        </w:rPr>
        <w:t>（2）</w:t>
      </w:r>
      <w:r>
        <w:rPr>
          <w:rFonts w:hint="eastAsia" w:asciiTheme="minorEastAsia" w:hAnsiTheme="minorEastAsia" w:cstheme="minorEastAsia"/>
          <w:sz w:val="21"/>
          <w:szCs w:val="21"/>
          <w:shd w:val="clear" w:color="auto" w:fill="FFFFFF"/>
        </w:rPr>
        <w:t>业绩最低要求：</w:t>
      </w:r>
    </w:p>
    <w:p>
      <w:pPr>
        <w:pStyle w:val="10"/>
        <w:widowControl/>
        <w:shd w:val="clear" w:color="auto" w:fill="FFFFFF"/>
        <w:spacing w:beforeAutospacing="0" w:afterAutospacing="0" w:line="560" w:lineRule="exact"/>
        <w:ind w:firstLine="420"/>
        <w:rPr>
          <w:rFonts w:ascii="宋体" w:hAnsi="宋体" w:eastAsia="宋体" w:cs="宋体"/>
          <w:sz w:val="21"/>
          <w:szCs w:val="21"/>
        </w:rPr>
      </w:pPr>
      <w:r>
        <w:rPr>
          <w:rFonts w:hint="eastAsia" w:asciiTheme="minorEastAsia" w:hAnsiTheme="minorEastAsia" w:cstheme="minorEastAsia"/>
          <w:sz w:val="21"/>
          <w:szCs w:val="21"/>
          <w:shd w:val="clear" w:color="auto" w:fill="FFFFFF"/>
        </w:rPr>
        <w:t>近3年（2018年1月1日至响应文件递交截止日期为准）有1辆除雪车供货业绩。</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2"/>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pStyle w:val="4"/>
        <w:snapToGrid w:val="0"/>
        <w:spacing w:before="120" w:after="120" w:line="560" w:lineRule="exact"/>
        <w:ind w:firstLine="403"/>
        <w:rPr>
          <w:rFonts w:ascii="Times New Roman" w:hAnsi="Times New Roman" w:eastAsia="黑体" w:cs="Times New Roman"/>
          <w:bCs w:val="0"/>
          <w:sz w:val="22"/>
          <w:szCs w:val="15"/>
        </w:rPr>
      </w:pPr>
      <w:bookmarkStart w:id="26" w:name="_Toc29452_WPSOffice_Level2"/>
      <w:bookmarkStart w:id="27" w:name="_Toc4109_WPSOffice_Level2"/>
      <w:bookmarkStart w:id="28" w:name="_Toc25666_WPSOffice_Level2"/>
      <w:bookmarkStart w:id="29" w:name="_Toc4751"/>
      <w:bookmarkStart w:id="30" w:name="_Toc1994"/>
      <w:bookmarkStart w:id="31" w:name="_Toc525632588"/>
      <w:bookmarkStart w:id="32" w:name="_Toc2996_WPSOffice_Level2"/>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4"/>
        <w:snapToGrid w:val="0"/>
        <w:spacing w:before="120" w:after="120" w:line="560" w:lineRule="exact"/>
        <w:ind w:firstLine="403"/>
        <w:rPr>
          <w:rFonts w:ascii="Times New Roman" w:hAnsi="Times New Roman" w:eastAsia="黑体" w:cs="Times New Roman"/>
          <w:bCs w:val="0"/>
          <w:sz w:val="22"/>
          <w:szCs w:val="15"/>
        </w:rPr>
      </w:pPr>
      <w:bookmarkStart w:id="33" w:name="_Toc525632589"/>
      <w:bookmarkStart w:id="34" w:name="_Toc726"/>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ascii="Times New Roman" w:hAnsi="Times New Roman" w:cs="Times New Roman"/>
          <w:szCs w:val="22"/>
          <w:u w:val="single"/>
        </w:rPr>
        <w:t xml:space="preserve"> </w:t>
      </w:r>
      <w:r>
        <w:rPr>
          <w:rFonts w:hint="eastAsia" w:ascii="Times New Roman" w:hAnsi="Times New Roman" w:cs="Times New Roman"/>
          <w:szCs w:val="22"/>
          <w:u w:val="single"/>
        </w:rPr>
        <w:t>2021</w:t>
      </w:r>
      <w:r>
        <w:rPr>
          <w:rFonts w:ascii="Times New Roman" w:hAnsi="Times New Roman" w:cs="Times New Roman"/>
          <w:szCs w:val="22"/>
          <w:u w:val="single"/>
        </w:rPr>
        <w:t xml:space="preserve"> </w:t>
      </w:r>
      <w:r>
        <w:rPr>
          <w:rFonts w:ascii="Times New Roman" w:hAnsi="Times New Roman" w:cs="Times New Roman"/>
          <w:szCs w:val="22"/>
        </w:rPr>
        <w:t>年</w:t>
      </w:r>
      <w:r>
        <w:rPr>
          <w:rFonts w:ascii="Times New Roman" w:hAnsi="Times New Roman" w:cs="Times New Roman"/>
          <w:szCs w:val="22"/>
          <w:u w:val="single"/>
        </w:rPr>
        <w:t xml:space="preserve"> </w:t>
      </w:r>
      <w:r>
        <w:rPr>
          <w:rFonts w:hint="eastAsia" w:ascii="Times New Roman" w:hAnsi="Times New Roman" w:cs="Times New Roman"/>
          <w:szCs w:val="22"/>
          <w:u w:val="single"/>
        </w:rPr>
        <w:t>9</w:t>
      </w:r>
      <w:r>
        <w:rPr>
          <w:rFonts w:ascii="Times New Roman" w:hAnsi="Times New Roman" w:cs="Times New Roman"/>
          <w:szCs w:val="22"/>
        </w:rPr>
        <w:t>月</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13 </w:t>
      </w:r>
      <w:r>
        <w:rPr>
          <w:rFonts w:ascii="Times New Roman" w:hAnsi="Times New Roman" w:cs="Times New Roman"/>
          <w:szCs w:val="22"/>
        </w:rPr>
        <w:t>日</w:t>
      </w:r>
      <w:r>
        <w:rPr>
          <w:rFonts w:ascii="Times New Roman" w:hAnsi="Times New Roman" w:cs="Times New Roman"/>
          <w:szCs w:val="22"/>
          <w:u w:val="single"/>
        </w:rPr>
        <w:t xml:space="preserve"> 10</w:t>
      </w:r>
      <w:r>
        <w:rPr>
          <w:rFonts w:ascii="Times New Roman" w:hAnsi="Times New Roman" w:cs="Times New Roman"/>
          <w:szCs w:val="22"/>
        </w:rPr>
        <w:t>时</w:t>
      </w:r>
      <w:r>
        <w:rPr>
          <w:rFonts w:ascii="Times New Roman" w:hAnsi="Times New Roman" w:cs="Times New Roman"/>
          <w:szCs w:val="22"/>
          <w:u w:val="single"/>
        </w:rPr>
        <w:t xml:space="preserve"> 0</w:t>
      </w:r>
      <w:r>
        <w:rPr>
          <w:rFonts w:hint="eastAsia" w:ascii="Times New Roman" w:hAnsi="Times New Roman" w:cs="Times New Roman"/>
          <w:szCs w:val="22"/>
          <w:u w:val="single"/>
        </w:rPr>
        <w:t>0</w:t>
      </w:r>
      <w:r>
        <w:rPr>
          <w:rFonts w:ascii="Times New Roman" w:hAnsi="Times New Roman" w:cs="Times New Roman"/>
          <w:szCs w:val="22"/>
          <w:u w:val="single"/>
        </w:rPr>
        <w:t xml:space="preserve"> </w:t>
      </w:r>
      <w:r>
        <w:rPr>
          <w:rFonts w:ascii="Times New Roman" w:hAnsi="Times New Roman" w:cs="Times New Roman"/>
          <w:szCs w:val="22"/>
        </w:rPr>
        <w:t>分，供应商的法定代表人或其授权代理人应于截止时间前将响应文件</w:t>
      </w:r>
      <w:r>
        <w:rPr>
          <w:rFonts w:hint="eastAsia" w:ascii="Times New Roman" w:hAnsi="Times New Roman" w:cs="Times New Roman"/>
          <w:szCs w:val="22"/>
        </w:rPr>
        <w:t>递交至</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合肥市胜利路35号，交通饭店三楼 汽车销售有限公司</w:t>
      </w:r>
      <w:r>
        <w:rPr>
          <w:rFonts w:ascii="Times New Roman" w:hAnsi="Times New Roman" w:cs="Times New Roman"/>
          <w:szCs w:val="22"/>
          <w:u w:val="single"/>
        </w:rPr>
        <w:t xml:space="preserve">  </w:t>
      </w:r>
      <w:r>
        <w:rPr>
          <w:rFonts w:ascii="Times New Roman" w:hAnsi="Times New Roman" w:cs="Times New Roman"/>
          <w:szCs w:val="22"/>
        </w:rPr>
        <w:t>（地点）。</w:t>
      </w:r>
    </w:p>
    <w:p>
      <w:pPr>
        <w:pStyle w:val="4"/>
        <w:snapToGrid w:val="0"/>
        <w:spacing w:before="120" w:after="120" w:line="560" w:lineRule="exact"/>
        <w:ind w:firstLine="403"/>
        <w:rPr>
          <w:rFonts w:ascii="Times New Roman" w:hAnsi="Times New Roman" w:eastAsia="黑体" w:cs="Times New Roman"/>
          <w:bCs w:val="0"/>
          <w:sz w:val="22"/>
          <w:szCs w:val="15"/>
        </w:rPr>
      </w:pPr>
      <w:bookmarkStart w:id="35" w:name="_Toc525632591"/>
      <w:bookmarkStart w:id="36" w:name="_Toc22719"/>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响应文件的递交截止时间到后，采购人将于_</w:t>
      </w:r>
      <w:r>
        <w:rPr>
          <w:rFonts w:ascii="Times New Roman" w:hAnsi="Times New Roman" w:cs="Times New Roman"/>
          <w:szCs w:val="22"/>
          <w:u w:val="single"/>
        </w:rPr>
        <w:t>_</w:t>
      </w:r>
      <w:r>
        <w:rPr>
          <w:rFonts w:hint="eastAsia" w:ascii="Times New Roman" w:hAnsi="Times New Roman" w:cs="Times New Roman"/>
          <w:szCs w:val="22"/>
          <w:u w:val="single"/>
        </w:rPr>
        <w:t>交通饭店三楼会议室</w:t>
      </w:r>
      <w:r>
        <w:rPr>
          <w:rFonts w:ascii="Times New Roman" w:hAnsi="Times New Roman" w:cs="Times New Roman"/>
          <w:szCs w:val="22"/>
          <w:u w:val="single"/>
        </w:rPr>
        <w:t>_</w:t>
      </w:r>
      <w:r>
        <w:rPr>
          <w:rFonts w:ascii="Times New Roman" w:hAnsi="Times New Roman" w:cs="Times New Roman"/>
          <w:szCs w:val="22"/>
        </w:rPr>
        <w:t>_（地点）组织进行响应文件的启封。供应商的法定代表人或授权代理人应携带本人身份证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4"/>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snapToGrid w:val="0"/>
        <w:spacing w:line="560" w:lineRule="exact"/>
        <w:ind w:firstLine="420" w:firstLineChars="200"/>
        <w:rPr>
          <w:rFonts w:ascii="Times New Roman" w:hAnsi="Times New Roman"/>
        </w:rPr>
      </w:pPr>
      <w:r>
        <w:rPr>
          <w:rFonts w:hint="eastAsia" w:ascii="Times New Roman" w:hAnsi="Times New Roman"/>
        </w:rPr>
        <w:t>响应保证金的金额：壹万元整（￥10000.00元）</w:t>
      </w:r>
    </w:p>
    <w:p>
      <w:pPr>
        <w:snapToGrid w:val="0"/>
        <w:spacing w:line="560" w:lineRule="exact"/>
        <w:ind w:firstLine="420" w:firstLineChars="200"/>
        <w:rPr>
          <w:rFonts w:ascii="Times New Roman" w:hAnsi="Times New Roman"/>
        </w:rPr>
      </w:pPr>
      <w:r>
        <w:rPr>
          <w:rFonts w:hint="eastAsia" w:ascii="Times New Roman" w:hAnsi="Times New Roman"/>
        </w:rPr>
        <w:t>响应保证金的递交形式：响应保证金必须由报价人的基本账户一次性汇入本公告所示账号，并在2021年</w:t>
      </w:r>
      <w:r>
        <w:rPr>
          <w:rFonts w:ascii="Times New Roman" w:hAnsi="Times New Roman"/>
        </w:rPr>
        <w:t>9</w:t>
      </w:r>
      <w:r>
        <w:rPr>
          <w:rFonts w:hint="eastAsia" w:ascii="Times New Roman" w:hAnsi="Times New Roman"/>
        </w:rPr>
        <w:t>月10日10：00时前到账，否则无效。如果成为采购人将自动转为履约保证金，交车后三个工作日退回，其他在询比结果公示后三个工作日退回。</w:t>
      </w:r>
    </w:p>
    <w:p>
      <w:pPr>
        <w:snapToGrid w:val="0"/>
        <w:spacing w:line="560" w:lineRule="exact"/>
        <w:ind w:firstLine="420" w:firstLineChars="200"/>
        <w:rPr>
          <w:rFonts w:ascii="Times New Roman" w:hAnsi="Times New Roman"/>
        </w:rPr>
      </w:pPr>
      <w:r>
        <w:rPr>
          <w:rFonts w:hint="eastAsia" w:ascii="Times New Roman" w:hAnsi="Times New Roman"/>
        </w:rPr>
        <w:t>递交账号：</w:t>
      </w:r>
    </w:p>
    <w:p>
      <w:pPr>
        <w:snapToGrid w:val="0"/>
        <w:spacing w:line="560" w:lineRule="exact"/>
        <w:ind w:firstLine="420" w:firstLineChars="200"/>
        <w:rPr>
          <w:rFonts w:ascii="Times New Roman" w:hAnsi="Times New Roman"/>
        </w:rPr>
      </w:pPr>
      <w:r>
        <w:rPr>
          <w:rFonts w:hint="eastAsia" w:ascii="Times New Roman" w:hAnsi="Times New Roman"/>
        </w:rPr>
        <w:t>户名：安徽交运集团汽车销售有限公司</w:t>
      </w:r>
      <w:r>
        <w:rPr>
          <w:rFonts w:hint="eastAsia" w:ascii="Times New Roman" w:hAnsi="Times New Roman"/>
        </w:rPr>
        <w:tab/>
      </w:r>
    </w:p>
    <w:p>
      <w:pPr>
        <w:snapToGrid w:val="0"/>
        <w:spacing w:line="560" w:lineRule="exact"/>
        <w:ind w:firstLine="420" w:firstLineChars="200"/>
        <w:rPr>
          <w:rFonts w:ascii="Times New Roman" w:hAnsi="Times New Roman"/>
        </w:rPr>
      </w:pPr>
      <w:r>
        <w:rPr>
          <w:rFonts w:hint="eastAsia" w:ascii="Times New Roman" w:hAnsi="Times New Roman"/>
        </w:rPr>
        <w:t>账号：</w:t>
      </w:r>
      <w:r>
        <w:rPr>
          <w:rFonts w:ascii="Times New Roman" w:hAnsi="Times New Roman"/>
        </w:rPr>
        <w:t>1024201021000343519</w:t>
      </w:r>
    </w:p>
    <w:p>
      <w:pPr>
        <w:snapToGrid w:val="0"/>
        <w:spacing w:line="560" w:lineRule="exact"/>
        <w:ind w:firstLine="420" w:firstLineChars="200"/>
        <w:rPr>
          <w:rFonts w:ascii="Times New Roman" w:hAnsi="Times New Roman"/>
        </w:rPr>
      </w:pPr>
      <w:r>
        <w:rPr>
          <w:rFonts w:hint="eastAsia" w:ascii="Times New Roman" w:hAnsi="Times New Roman"/>
        </w:rPr>
        <w:t>开户银行：徽商银行合肥新站支行</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4"/>
        <w:snapToGrid w:val="0"/>
        <w:spacing w:before="120" w:after="120" w:line="560" w:lineRule="exact"/>
        <w:ind w:firstLine="403"/>
        <w:rPr>
          <w:rFonts w:ascii="Times New Roman" w:hAnsi="Times New Roman" w:eastAsia="黑体" w:cs="Times New Roman"/>
          <w:bCs w:val="0"/>
          <w:sz w:val="22"/>
          <w:szCs w:val="15"/>
        </w:rPr>
      </w:pPr>
      <w:bookmarkStart w:id="37" w:name="_Toc28571_WPSOffice_Level2"/>
      <w:bookmarkStart w:id="38" w:name="_Toc8501"/>
      <w:bookmarkStart w:id="39" w:name="_Toc20572_WPSOffice_Level2"/>
      <w:bookmarkStart w:id="40" w:name="_Toc26829"/>
      <w:bookmarkStart w:id="41" w:name="_Toc525632592"/>
      <w:bookmarkStart w:id="42" w:name="_Toc321_WPSOffice_Level2"/>
      <w:bookmarkStart w:id="43" w:name="_Toc14943_WPSOffice_Level2"/>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 购 人：</w:t>
      </w:r>
      <w:r>
        <w:rPr>
          <w:rFonts w:ascii="Times New Roman" w:hAnsi="Times New Roman" w:cs="Times New Roman"/>
          <w:szCs w:val="22"/>
          <w:u w:val="single"/>
        </w:rPr>
        <w:t xml:space="preserve"> </w:t>
      </w:r>
      <w:r>
        <w:rPr>
          <w:rFonts w:hint="eastAsia" w:ascii="Times New Roman" w:hAnsi="Times New Roman" w:cs="Times New Roman"/>
          <w:szCs w:val="22"/>
          <w:u w:val="single"/>
        </w:rPr>
        <w:t>安徽交通集团汽车销售有限公司</w:t>
      </w:r>
      <w:r>
        <w:rPr>
          <w:rFonts w:ascii="Times New Roman" w:hAnsi="Times New Roman" w:cs="Times New Roman"/>
          <w:szCs w:val="22"/>
          <w:u w:val="single"/>
        </w:rPr>
        <w:t xml:space="preserve">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    址：</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合肥市胜利路35号 交通饭店  </w:t>
      </w:r>
      <w:r>
        <w:rPr>
          <w:rFonts w:ascii="Times New Roman" w:hAnsi="Times New Roman" w:cs="Times New Roman"/>
          <w:szCs w:val="22"/>
          <w:u w:val="single"/>
        </w:rPr>
        <w:t xml:space="preserve">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ascii="Times New Roman" w:hAnsi="Times New Roman" w:cs="Times New Roman"/>
          <w:szCs w:val="22"/>
          <w:u w:val="single"/>
        </w:rPr>
        <w:t xml:space="preserve"> </w:t>
      </w:r>
      <w:r>
        <w:rPr>
          <w:rFonts w:hint="eastAsia" w:ascii="Times New Roman" w:hAnsi="Times New Roman" w:cs="Times New Roman"/>
          <w:szCs w:val="22"/>
          <w:u w:val="single"/>
        </w:rPr>
        <w:t>230011</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联 系 人：</w:t>
      </w:r>
      <w:r>
        <w:rPr>
          <w:rFonts w:ascii="Times New Roman" w:hAnsi="Times New Roman" w:cs="Times New Roman"/>
          <w:szCs w:val="22"/>
          <w:u w:val="single"/>
        </w:rPr>
        <w:t xml:space="preserve"> </w:t>
      </w:r>
      <w:r>
        <w:rPr>
          <w:rFonts w:hint="eastAsia" w:ascii="Times New Roman" w:hAnsi="Times New Roman" w:cs="Times New Roman"/>
          <w:szCs w:val="22"/>
          <w:u w:val="single"/>
        </w:rPr>
        <w:t>张倩</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r>
        <w:rPr>
          <w:rFonts w:ascii="Times New Roman" w:hAnsi="Times New Roman" w:cs="Times New Roman"/>
          <w:szCs w:val="22"/>
        </w:rPr>
        <w:t xml:space="preserve">  </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    话：</w:t>
      </w:r>
      <w:r>
        <w:rPr>
          <w:rFonts w:hint="eastAsia" w:ascii="Times New Roman" w:hAnsi="Times New Roman" w:cs="Times New Roman"/>
          <w:szCs w:val="22"/>
          <w:u w:val="single"/>
        </w:rPr>
        <w:t>13956910769</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/0551-64299058   </w:t>
      </w:r>
      <w:r>
        <w:rPr>
          <w:rFonts w:ascii="Times New Roman" w:hAnsi="Times New Roman" w:cs="Times New Roman"/>
          <w:szCs w:val="22"/>
          <w:u w:val="single"/>
        </w:rPr>
        <w:t xml:space="preserve">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电子邮箱：</w:t>
      </w:r>
      <w:r>
        <w:rPr>
          <w:rFonts w:ascii="Times New Roman" w:hAnsi="Times New Roman" w:cs="Times New Roman"/>
          <w:szCs w:val="22"/>
          <w:u w:val="single"/>
        </w:rPr>
        <w:t xml:space="preserve"> </w:t>
      </w:r>
      <w:r>
        <w:rPr>
          <w:rFonts w:hint="eastAsia" w:ascii="Times New Roman" w:hAnsi="Times New Roman" w:cs="Times New Roman"/>
          <w:szCs w:val="22"/>
          <w:u w:val="single"/>
        </w:rPr>
        <w:t>ahjyxs@163.com</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rPr>
        <w:t xml:space="preserve"> </w:t>
      </w:r>
    </w:p>
    <w:p>
      <w:pPr>
        <w:pStyle w:val="20"/>
        <w:jc w:val="center"/>
        <w:rPr>
          <w:rFonts w:hint="default" w:ascii="Times New Roman" w:hAnsi="Times New Roman"/>
          <w:color w:val="auto"/>
          <w:sz w:val="21"/>
          <w:szCs w:val="22"/>
        </w:rPr>
      </w:pPr>
      <w:r>
        <w:rPr>
          <w:rFonts w:hint="default" w:ascii="Times New Roman" w:hAnsi="Times New Roman"/>
          <w:color w:val="auto"/>
          <w:sz w:val="21"/>
          <w:szCs w:val="22"/>
        </w:rPr>
        <w:t xml:space="preserve">                                          </w:t>
      </w:r>
    </w:p>
    <w:p>
      <w:pPr>
        <w:pStyle w:val="20"/>
        <w:jc w:val="center"/>
        <w:rPr>
          <w:rFonts w:hint="default" w:ascii="Times New Roman" w:hAnsi="Times New Roman"/>
          <w:color w:val="auto"/>
          <w:szCs w:val="28"/>
        </w:rPr>
      </w:pPr>
      <w:r>
        <w:rPr>
          <w:rFonts w:ascii="Times New Roman" w:hAnsi="Times New Roman"/>
          <w:color w:val="auto"/>
          <w:sz w:val="21"/>
          <w:szCs w:val="22"/>
        </w:rPr>
        <w:t xml:space="preserve">                                                             2021 </w:t>
      </w:r>
      <w:r>
        <w:rPr>
          <w:rFonts w:hint="default" w:ascii="Times New Roman" w:hAnsi="Times New Roman"/>
          <w:color w:val="auto"/>
          <w:sz w:val="21"/>
          <w:szCs w:val="22"/>
        </w:rPr>
        <w:t>年</w:t>
      </w:r>
      <w:r>
        <w:rPr>
          <w:rFonts w:ascii="Times New Roman" w:hAnsi="Times New Roman"/>
          <w:color w:val="auto"/>
          <w:sz w:val="21"/>
          <w:szCs w:val="22"/>
        </w:rPr>
        <w:t xml:space="preserve"> 9 </w:t>
      </w:r>
      <w:r>
        <w:rPr>
          <w:rFonts w:hint="default" w:ascii="Times New Roman" w:hAnsi="Times New Roman"/>
          <w:color w:val="auto"/>
          <w:sz w:val="21"/>
          <w:szCs w:val="22"/>
        </w:rPr>
        <w:t>月</w:t>
      </w:r>
      <w:r>
        <w:rPr>
          <w:rFonts w:ascii="Times New Roman" w:hAnsi="Times New Roman"/>
          <w:color w:val="auto"/>
          <w:sz w:val="21"/>
          <w:szCs w:val="22"/>
        </w:rPr>
        <w:t xml:space="preserve"> 6 </w:t>
      </w:r>
      <w:r>
        <w:rPr>
          <w:rFonts w:hint="default" w:ascii="Times New Roman" w:hAnsi="Times New Roman"/>
          <w:color w:val="auto"/>
          <w:sz w:val="21"/>
          <w:szCs w:val="22"/>
        </w:rPr>
        <w:t>日</w:t>
      </w:r>
    </w:p>
    <w:p>
      <w:pPr>
        <w:rPr>
          <w:rFonts w:ascii="Times New Roman" w:hAnsi="Times New Roman" w:cs="Times New Roman"/>
          <w:sz w:val="24"/>
          <w:szCs w:val="28"/>
        </w:rPr>
      </w:pPr>
      <w:r>
        <w:rPr>
          <w:rFonts w:ascii="Times New Roman" w:hAnsi="Times New Roman" w:cs="Times New Roman"/>
          <w:sz w:val="24"/>
          <w:szCs w:val="28"/>
        </w:rPr>
        <w:br w:type="page"/>
      </w:r>
    </w:p>
    <w:p>
      <w:pPr>
        <w:pStyle w:val="3"/>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 xml:space="preserve">第二章 </w:t>
      </w:r>
      <w:r>
        <w:rPr>
          <w:rFonts w:ascii="Times New Roman" w:hAnsi="Times New Roman" w:eastAsia="宋体" w:cs="Times New Roman"/>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u w:val="single"/>
        </w:rPr>
      </w:pPr>
      <w:r>
        <w:rPr>
          <w:rFonts w:hint="eastAsia" w:ascii="宋体" w:hAnsi="宋体" w:eastAsia="宋体" w:cs="宋体"/>
          <w:szCs w:val="21"/>
        </w:rPr>
        <w:t>本合同包的质量要求：</w:t>
      </w:r>
      <w:r>
        <w:rPr>
          <w:rFonts w:hint="eastAsia" w:ascii="宋体" w:hAnsi="宋体" w:eastAsia="宋体" w:cs="宋体"/>
          <w:szCs w:val="21"/>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 xml:space="preserve"> 供应商资格要求</w:t>
      </w:r>
    </w:p>
    <w:p>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 xml:space="preserve">的资质条件、能力和信誉：见第一章 </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采购邀请书第3.1款要求</w:t>
      </w:r>
      <w:r>
        <w:rPr>
          <w:rFonts w:ascii="Times New Roman" w:hAnsi="Times New Roman" w:cs="Times New Roman"/>
          <w:szCs w:val="21"/>
        </w:rPr>
        <w:t>。</w:t>
      </w:r>
    </w:p>
    <w:p>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 xml:space="preserve"> 其他</w:t>
      </w:r>
      <w:r>
        <w:rPr>
          <w:rFonts w:hint="eastAsia" w:ascii="Times New Roman" w:hAnsi="Times New Roman" w:cs="Times New Roman"/>
          <w:szCs w:val="21"/>
        </w:rPr>
        <w:t>要求：</w:t>
      </w:r>
      <w:r>
        <w:rPr>
          <w:rFonts w:hint="eastAsia" w:ascii="Times New Roman" w:hAnsi="Times New Roman" w:cs="Times New Roman"/>
          <w:szCs w:val="21"/>
          <w:u w:val="single"/>
        </w:rPr>
        <w:t xml:space="preserve">无 </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 xml:space="preserve"> 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 xml:space="preserve"> 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 xml:space="preserve"> 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 xml:space="preserve"> 分包</w:t>
      </w:r>
    </w:p>
    <w:p>
      <w:pPr>
        <w:spacing w:line="440" w:lineRule="exact"/>
        <w:ind w:firstLine="420"/>
        <w:rPr>
          <w:rFonts w:ascii="Times New Roman" w:hAnsi="Times New Roman" w:cs="Times New Roman"/>
        </w:rPr>
      </w:pPr>
      <w:r>
        <w:rPr>
          <w:rFonts w:hint="eastAsia" w:ascii="Times New Roman" w:hAnsi="Times New Roman" w:cs="Times New Roman"/>
          <w:lang w:eastAsia="zh-CN"/>
        </w:rPr>
        <w:t>无</w:t>
      </w:r>
      <w:r>
        <w:rPr>
          <w:rFonts w:hint="eastAsia" w:ascii="Times New Roman" w:hAnsi="Times New Roman" w:cs="Times New Roman"/>
        </w:rPr>
        <w:t xml:space="preserve">。        </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 xml:space="preserve"> 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 xml:space="preserve"> 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40" w:lineRule="exact"/>
        <w:ind w:firstLine="420"/>
        <w:rPr>
          <w:rFonts w:ascii="Times New Roman" w:hAnsi="Times New Roman" w:cs="Times New Roman"/>
        </w:rPr>
      </w:pPr>
      <w:r>
        <w:rPr>
          <w:rFonts w:ascii="Times New Roman" w:hAnsi="Times New Roman" w:cs="Times New Roman"/>
        </w:rPr>
        <w:t>响应文件应包括下列内容：</w:t>
      </w:r>
    </w:p>
    <w:p>
      <w:pPr>
        <w:spacing w:line="440" w:lineRule="exac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40" w:lineRule="exac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（8）供货方案；</w:t>
      </w:r>
    </w:p>
    <w:p>
      <w:pPr>
        <w:pStyle w:val="2"/>
      </w:pPr>
      <w:r>
        <w:rPr>
          <w:rFonts w:hint="eastAsia"/>
        </w:rPr>
        <w:t xml:space="preserve">    （9）响应参数表</w:t>
      </w:r>
    </w:p>
    <w:p>
      <w:pPr>
        <w:spacing w:line="440" w:lineRule="exact"/>
        <w:ind w:firstLine="420" w:firstLineChars="200"/>
        <w:rPr>
          <w:rFonts w:ascii="Times New Roman" w:hAnsi="Times New Roman" w:cs="Times New Roman"/>
        </w:rPr>
      </w:pPr>
      <w:r>
        <w:rPr>
          <w:rFonts w:hint="eastAsia" w:ascii="Times New Roman" w:hAnsi="Times New Roman" w:cs="Times New Roman"/>
        </w:rPr>
        <w:t>（10）</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3.2 报价要求 </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，供应商应提供增值税发票</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 xml:space="preserve"> 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 xml:space="preserve"> 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 xml:space="preserve"> 固定总价 </w:t>
      </w:r>
      <w:r>
        <w:rPr>
          <w:rFonts w:hint="eastAsia" w:ascii="宋体" w:hAnsi="宋体" w:eastAsia="宋体" w:cs="宋体"/>
          <w:szCs w:val="21"/>
        </w:rPr>
        <w:t>合同，合同期内不调价；</w:t>
      </w:r>
    </w:p>
    <w:p>
      <w:pPr>
        <w:spacing w:line="440" w:lineRule="exact"/>
        <w:ind w:firstLine="420"/>
        <w:rPr>
          <w:rFonts w:ascii="Times New Roman" w:hAnsi="Times New Roman" w:cs="Times New Roman"/>
        </w:rPr>
      </w:pPr>
      <w:r>
        <w:rPr>
          <w:rFonts w:hint="eastAsia" w:ascii="宋体" w:hAnsi="宋体" w:eastAsia="宋体" w:cs="宋体"/>
          <w:szCs w:val="21"/>
        </w:rPr>
        <w:t>2、总价为设备生产、制造及</w:t>
      </w:r>
      <w:r>
        <w:rPr>
          <w:rFonts w:hint="eastAsia" w:ascii="宋体" w:hAnsi="宋体" w:eastAsia="宋体" w:cs="宋体"/>
          <w:szCs w:val="21"/>
          <w:lang w:eastAsia="zh-CN"/>
        </w:rPr>
        <w:t>保险、车辆购置税、销售代理费、</w:t>
      </w:r>
      <w:r>
        <w:rPr>
          <w:rFonts w:hint="eastAsia" w:ascii="宋体" w:hAnsi="宋体" w:eastAsia="宋体" w:cs="宋体"/>
          <w:szCs w:val="21"/>
        </w:rPr>
        <w:t>供货、包装运输（包括车辆运输至指定地点）、安装、调试、验收、取证、培训、技术服务、损耗费、附属材料费、售后服务、税金、质保期维护维修服务、车辆上牌服务等全部内容报价。</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26656960"/>
      <w:bookmarkStart w:id="45" w:name="_Toc14201229"/>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26656961"/>
      <w:bookmarkStart w:id="47" w:name="_Toc14201230"/>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26656963"/>
      <w:bookmarkStart w:id="49" w:name="_Toc14201232"/>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w:t>
      </w:r>
      <w:r>
        <w:rPr>
          <w:rFonts w:hint="eastAsia" w:ascii="Times New Roman" w:hAnsi="Times New Roman" w:eastAsia="宋体" w:cs="Times New Roman"/>
        </w:rPr>
        <w:t xml:space="preserve"> </w:t>
      </w:r>
      <w:r>
        <w:rPr>
          <w:rFonts w:ascii="Times New Roman" w:hAnsi="Times New Roman" w:eastAsia="宋体" w:cs="Times New Roman"/>
        </w:rPr>
        <w:t>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响应文件</w:t>
      </w:r>
      <w:r>
        <w:rPr>
          <w:rFonts w:ascii="Times New Roman" w:hAnsi="Times New Roman" w:eastAsia="宋体" w:cs="Times New Roman"/>
        </w:rPr>
        <w:t>的正本与副本应分别装订。</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hint="eastAsia" w:ascii="Times New Roman" w:hAnsi="Times New Roman" w:eastAsia="黑体" w:cs="黑体"/>
          <w:bCs/>
          <w:snapToGrid w:val="0"/>
          <w:kern w:val="0"/>
          <w:szCs w:val="21"/>
          <w:u w:val="single"/>
        </w:rPr>
        <w:t xml:space="preserve">            </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u w:val="single"/>
        </w:rPr>
        <w:t xml:space="preserve">            (项目</w:t>
      </w:r>
      <w:r>
        <w:rPr>
          <w:rFonts w:hint="eastAsia" w:ascii="Times New Roman" w:hAnsi="Times New Roman" w:eastAsia="黑体" w:cs="黑体"/>
          <w:u w:val="single"/>
        </w:rPr>
        <w:t>名称</w:t>
      </w:r>
      <w:r>
        <w:rPr>
          <w:rFonts w:hint="eastAsia" w:ascii="Times New Roman" w:hAnsi="Times New Roman" w:eastAsia="黑体" w:cs="黑体"/>
          <w:bCs/>
          <w:snapToGrid w:val="0"/>
          <w:kern w:val="0"/>
          <w:szCs w:val="21"/>
          <w:u w:val="single"/>
        </w:rPr>
        <w:t xml:space="preserve">)   第   </w:t>
      </w:r>
      <w:r>
        <w:rPr>
          <w:rFonts w:hint="eastAsia" w:ascii="Times New Roman" w:hAnsi="Times New Roman" w:eastAsia="黑体" w:cs="黑体"/>
          <w:bCs/>
          <w:snapToGrid w:val="0"/>
          <w:kern w:val="0"/>
          <w:szCs w:val="21"/>
        </w:rPr>
        <w:t>合同包响应文件</w:t>
      </w:r>
    </w:p>
    <w:p>
      <w:pPr>
        <w:spacing w:line="440" w:lineRule="exact"/>
        <w:ind w:firstLine="420"/>
        <w:rPr>
          <w:rFonts w:ascii="Times New Roman" w:hAnsi="Times New Roman" w:eastAsia="黑体" w:cs="黑体"/>
        </w:rPr>
      </w:pPr>
      <w:r>
        <w:rPr>
          <w:rFonts w:hint="eastAsia" w:ascii="Times New Roman" w:hAnsi="Times New Roman" w:eastAsia="黑体" w:cs="黑体"/>
          <w:bCs/>
          <w:snapToGrid w:val="0"/>
          <w:kern w:val="0"/>
          <w:szCs w:val="21"/>
        </w:rPr>
        <w:t>在</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年</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月</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日</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时</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分（递交响应文件的截止时间）前不得开启</w:t>
      </w:r>
    </w:p>
    <w:p>
      <w:pPr>
        <w:spacing w:line="440" w:lineRule="exact"/>
        <w:ind w:firstLine="420"/>
        <w:rPr>
          <w:rFonts w:ascii="Times New Roman" w:hAnsi="Times New Roman" w:cs="Times New Roman"/>
        </w:rPr>
      </w:pPr>
      <w:r>
        <w:rPr>
          <w:rFonts w:ascii="Times New Roman" w:hAnsi="Times New Roman" w:cs="Times New Roman"/>
        </w:rPr>
        <w:t>4.1.2</w:t>
      </w:r>
      <w:r>
        <w:rPr>
          <w:rFonts w:ascii="Times New Roman" w:hAnsi="Times New Roman"/>
        </w:rPr>
        <w:t>未按本章第4.1.1项</w:t>
      </w:r>
      <w:r>
        <w:rPr>
          <w:rFonts w:ascii="Times New Roman" w:hAnsi="Times New Roman" w:cs="Times New Roman"/>
        </w:rPr>
        <w:t>要求</w:t>
      </w:r>
      <w:r>
        <w:rPr>
          <w:rFonts w:ascii="Times New Roman" w:hAnsi="Times New Roman"/>
        </w:rPr>
        <w:t>密封的</w:t>
      </w:r>
      <w:r>
        <w:rPr>
          <w:rFonts w:hint="eastAsia" w:ascii="Times New Roman" w:hAnsi="Times New Roman"/>
        </w:rPr>
        <w:t>响应文件</w:t>
      </w:r>
      <w:r>
        <w:rPr>
          <w:rFonts w:ascii="Times New Roman" w:hAnsi="Times New Roman"/>
        </w:rPr>
        <w:t>，</w:t>
      </w:r>
      <w:r>
        <w:rPr>
          <w:rFonts w:hint="eastAsia" w:ascii="Times New Roman" w:hAnsi="Times New Roman"/>
        </w:rPr>
        <w:t>采购人</w:t>
      </w:r>
      <w:r>
        <w:rPr>
          <w:rFonts w:ascii="Times New Roman" w:hAnsi="Times New Roman"/>
        </w:rPr>
        <w:t>将予以拒收。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w:t>
      </w:r>
      <w:r>
        <w:rPr>
          <w:rFonts w:ascii="Times New Roman" w:hAnsi="Times New Roman" w:cs="Times New Roman"/>
        </w:rPr>
        <w:t xml:space="preserve"> </w:t>
      </w:r>
      <w:r>
        <w:rPr>
          <w:rFonts w:hint="eastAsia" w:ascii="Times New Roman" w:hAnsi="Times New Roman" w:cs="Times New Roman"/>
        </w:rPr>
        <w:t>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 xml:space="preserve">5.2.1主持人按下列程序进行启封： </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 xml:space="preserve">（2）由供应商推选的代表检查响应文件的密封情况； </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启封</w:t>
      </w:r>
      <w:r>
        <w:rPr>
          <w:rFonts w:ascii="Times New Roman" w:hAnsi="Times New Roman"/>
        </w:rPr>
        <w:t>记录上</w:t>
      </w:r>
      <w:r>
        <w:rPr>
          <w:rFonts w:hint="eastAsia" w:ascii="Times New Roman" w:hAnsi="Times New Roman"/>
        </w:rPr>
        <w:t>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26656972"/>
      <w:bookmarkStart w:id="51" w:name="_Toc14201241"/>
      <w:bookmarkStart w:id="52" w:name="_Toc9067725"/>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26656973"/>
      <w:bookmarkStart w:id="54" w:name="_Toc14201242"/>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w:t>
      </w:r>
      <w:r>
        <w:rPr>
          <w:rFonts w:hint="eastAsia" w:ascii="Times New Roman" w:hAnsi="Times New Roman" w:cs="Times New Roman"/>
          <w:color w:val="auto"/>
        </w:rPr>
        <w:t>：5</w:t>
      </w:r>
      <w:r>
        <w:rPr>
          <w:rFonts w:hint="eastAsia" w:ascii="Times New Roman" w:hAnsi="Times New Roman" w:cs="Times New Roman"/>
        </w:rPr>
        <w:t>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26656975"/>
      <w:bookmarkStart w:id="56" w:name="_Toc14201244"/>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14201245"/>
      <w:bookmarkStart w:id="58" w:name="_Toc26656976"/>
      <w:bookmarkStart w:id="59" w:name="_Toc9067726"/>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14201246"/>
      <w:bookmarkStart w:id="61" w:name="_Toc26656977"/>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14201247"/>
      <w:bookmarkStart w:id="63" w:name="_Toc26656978"/>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14201248"/>
      <w:bookmarkStart w:id="65" w:name="_Toc26656979"/>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14201253"/>
      <w:bookmarkStart w:id="67" w:name="_Toc26656984"/>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9067727"/>
      <w:bookmarkStart w:id="69" w:name="_Toc14201257"/>
      <w:bookmarkStart w:id="70" w:name="_Toc26656988"/>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26656993"/>
      <w:bookmarkStart w:id="72" w:name="_Toc14201262"/>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 xml:space="preserve"> 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26656994"/>
      <w:bookmarkStart w:id="74" w:name="_Toc9067731"/>
      <w:bookmarkStart w:id="75" w:name="_Toc14201263"/>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w:t>
      </w:r>
      <w:r>
        <w:rPr>
          <w:rFonts w:hint="eastAsia" w:ascii="Times New Roman" w:hAnsi="Times New Roman" w:eastAsia="黑体" w:cs="Times New Roman"/>
          <w:bCs/>
          <w:sz w:val="24"/>
          <w:szCs w:val="32"/>
        </w:rPr>
        <w:t xml:space="preserve"> </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0"/>
        <w:jc w:val="right"/>
        <w:rPr>
          <w:rFonts w:hint="default" w:ascii="Times New Roman" w:hAnsi="Times New Roman"/>
          <w:color w:val="auto"/>
          <w:sz w:val="21"/>
          <w:szCs w:val="22"/>
        </w:rPr>
      </w:pPr>
    </w:p>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szCs w:val="21"/>
        </w:rPr>
      </w:pP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96"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96"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96"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tbl>
      <w:tblPr>
        <w:tblStyle w:val="13"/>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 ：</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jc w:val="right"/>
        <w:rPr>
          <w:rFonts w:ascii="Times New Roman" w:hAnsi="Times New Roman" w:eastAsia="宋体" w:cs="Times New Roman"/>
          <w:spacing w:val="4"/>
          <w:szCs w:val="21"/>
        </w:rPr>
      </w:pPr>
    </w:p>
    <w:p>
      <w:pPr>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pPr>
        <w:jc w:val="right"/>
        <w:rPr>
          <w:rFonts w:ascii="Times New Roman" w:hAnsi="Times New Roman" w:eastAsia="宋体" w:cs="Times New Roman"/>
        </w:rPr>
      </w:pPr>
      <w:r>
        <w:rPr>
          <w:rFonts w:ascii="Times New Roman" w:hAnsi="Times New Roman" w:eastAsia="宋体" w:cs="Times New Roman"/>
          <w:spacing w:val="4"/>
          <w:szCs w:val="21"/>
        </w:rPr>
        <w:t>续上表</w:t>
      </w:r>
    </w:p>
    <w:tbl>
      <w:tblPr>
        <w:tblStyle w:val="13"/>
        <w:tblW w:w="92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635"/>
        <w:gridCol w:w="1005"/>
        <w:gridCol w:w="1587"/>
        <w:gridCol w:w="850"/>
        <w:gridCol w:w="2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237" w:type="dxa"/>
            <w:gridSpan w:val="5"/>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2967"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60"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1635"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1005"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587"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850"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2967"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160"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1635" w:type="dxa"/>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1005"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587"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主车品质</w:t>
            </w:r>
          </w:p>
        </w:tc>
        <w:tc>
          <w:tcPr>
            <w:tcW w:w="850" w:type="dxa"/>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 xml:space="preserve">      7</w:t>
            </w:r>
          </w:p>
        </w:tc>
        <w:tc>
          <w:tcPr>
            <w:tcW w:w="2967"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rPr>
              <w:t>4.2</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综合比较报价人所投</w:t>
            </w:r>
            <w:r>
              <w:rPr>
                <w:rFonts w:hint="eastAsia" w:ascii="Times New Roman" w:hAnsi="Times New Roman" w:eastAsia="宋体" w:cs="Times New Roman"/>
                <w:szCs w:val="21"/>
              </w:rPr>
              <w:t>除雪</w:t>
            </w:r>
            <w:r>
              <w:rPr>
                <w:rFonts w:ascii="Times New Roman" w:hAnsi="Times New Roman" w:eastAsia="宋体" w:cs="Times New Roman"/>
                <w:szCs w:val="21"/>
              </w:rPr>
              <w:t>车品牌品质</w:t>
            </w:r>
            <w:r>
              <w:rPr>
                <w:rFonts w:hint="eastAsia" w:ascii="Times New Roman" w:hAnsi="Times New Roman" w:eastAsia="宋体" w:cs="Times New Roman"/>
                <w:szCs w:val="21"/>
              </w:rPr>
              <w:t>及安徽高速公路市场占有率</w:t>
            </w:r>
            <w:r>
              <w:rPr>
                <w:rFonts w:ascii="Times New Roman" w:hAnsi="Times New Roman" w:eastAsia="宋体" w:cs="Times New Roman"/>
                <w:szCs w:val="21"/>
              </w:rPr>
              <w:t>因素加</w:t>
            </w:r>
            <w:r>
              <w:rPr>
                <w:rFonts w:hint="eastAsia" w:ascii="Times New Roman" w:hAnsi="Times New Roman" w:eastAsia="宋体" w:cs="Times New Roman"/>
                <w:szCs w:val="21"/>
              </w:rPr>
              <w:t>0</w:t>
            </w:r>
            <w:r>
              <w:rPr>
                <w:rFonts w:ascii="Times New Roman" w:hAnsi="Times New Roman" w:eastAsia="宋体" w:cs="Times New Roman"/>
                <w:szCs w:val="21"/>
              </w:rPr>
              <w:t>—</w:t>
            </w:r>
            <w:r>
              <w:rPr>
                <w:rFonts w:hint="eastAsia" w:ascii="Times New Roman" w:hAnsi="Times New Roman" w:eastAsia="宋体" w:cs="Times New Roman"/>
                <w:szCs w:val="21"/>
              </w:rPr>
              <w:t>2.8</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1635" w:type="dxa"/>
            <w:vMerge w:val="continue"/>
            <w:vAlign w:val="center"/>
          </w:tcPr>
          <w:p>
            <w:pPr>
              <w:spacing w:line="380" w:lineRule="atLeast"/>
              <w:jc w:val="center"/>
              <w:rPr>
                <w:rFonts w:ascii="Times New Roman" w:hAnsi="Times New Roman" w:eastAsia="宋体" w:cs="Times New Roman"/>
                <w:szCs w:val="21"/>
              </w:rPr>
            </w:pPr>
          </w:p>
        </w:tc>
        <w:tc>
          <w:tcPr>
            <w:tcW w:w="1005" w:type="dxa"/>
            <w:vMerge w:val="continue"/>
            <w:vAlign w:val="center"/>
          </w:tcPr>
          <w:p>
            <w:pPr>
              <w:spacing w:line="380" w:lineRule="atLeast"/>
              <w:jc w:val="right"/>
              <w:rPr>
                <w:rFonts w:ascii="Times New Roman" w:hAnsi="Times New Roman" w:eastAsia="宋体" w:cs="Times New Roman"/>
                <w:szCs w:val="21"/>
                <w:u w:val="single"/>
              </w:rPr>
            </w:pPr>
          </w:p>
        </w:tc>
        <w:tc>
          <w:tcPr>
            <w:tcW w:w="1587"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技术指标</w:t>
            </w:r>
          </w:p>
        </w:tc>
        <w:tc>
          <w:tcPr>
            <w:tcW w:w="850" w:type="dxa"/>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 xml:space="preserve">      5</w:t>
            </w:r>
          </w:p>
        </w:tc>
        <w:tc>
          <w:tcPr>
            <w:tcW w:w="2967"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文件基本要求的得基本分3分，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综合比较报价人所投产品技术指标因素加0—2分。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1635" w:type="dxa"/>
            <w:vMerge w:val="continue"/>
            <w:vAlign w:val="center"/>
          </w:tcPr>
          <w:p>
            <w:pPr>
              <w:spacing w:line="380" w:lineRule="atLeast"/>
              <w:jc w:val="center"/>
              <w:rPr>
                <w:rFonts w:ascii="Times New Roman" w:hAnsi="Times New Roman" w:eastAsia="宋体" w:cs="Times New Roman"/>
                <w:szCs w:val="21"/>
              </w:rPr>
            </w:pPr>
          </w:p>
        </w:tc>
        <w:tc>
          <w:tcPr>
            <w:tcW w:w="1005" w:type="dxa"/>
            <w:vMerge w:val="continue"/>
            <w:vAlign w:val="center"/>
          </w:tcPr>
          <w:p>
            <w:pPr>
              <w:spacing w:line="380" w:lineRule="atLeast"/>
              <w:jc w:val="right"/>
              <w:rPr>
                <w:rFonts w:ascii="Times New Roman" w:hAnsi="Times New Roman" w:eastAsia="宋体" w:cs="Times New Roman"/>
                <w:szCs w:val="21"/>
                <w:u w:val="single"/>
              </w:rPr>
            </w:pPr>
          </w:p>
        </w:tc>
        <w:tc>
          <w:tcPr>
            <w:tcW w:w="1587" w:type="dxa"/>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关键构件品牌</w:t>
            </w:r>
            <w:r>
              <w:rPr>
                <w:rFonts w:hint="eastAsia" w:ascii="Times New Roman" w:hAnsi="Times New Roman" w:eastAsia="宋体" w:cs="Times New Roman"/>
                <w:szCs w:val="21"/>
              </w:rPr>
              <w:t>品质</w:t>
            </w:r>
          </w:p>
        </w:tc>
        <w:tc>
          <w:tcPr>
            <w:tcW w:w="850" w:type="dxa"/>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 xml:space="preserve">          </w:t>
            </w:r>
          </w:p>
          <w:p>
            <w:pPr>
              <w:spacing w:line="380" w:lineRule="atLeast"/>
              <w:jc w:val="center"/>
              <w:rPr>
                <w:rFonts w:ascii="Times New Roman" w:hAnsi="Times New Roman" w:eastAsia="宋体" w:cs="Times New Roman"/>
                <w:szCs w:val="21"/>
              </w:rPr>
            </w:pPr>
          </w:p>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8</w:t>
            </w:r>
          </w:p>
        </w:tc>
        <w:tc>
          <w:tcPr>
            <w:tcW w:w="2967"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发动机、变速箱、底盘、与*指标相关部件等关键构件品牌及技术指标满足询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rPr>
              <w:t>4.8</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综合比较报价人所投产品关键构件品牌</w:t>
            </w:r>
            <w:r>
              <w:rPr>
                <w:rFonts w:hint="eastAsia" w:ascii="Times New Roman" w:hAnsi="Times New Roman" w:eastAsia="宋体" w:cs="Times New Roman"/>
                <w:szCs w:val="21"/>
              </w:rPr>
              <w:t>及技术指标</w:t>
            </w:r>
            <w:r>
              <w:rPr>
                <w:rFonts w:ascii="Times New Roman" w:hAnsi="Times New Roman" w:eastAsia="宋体" w:cs="Times New Roman"/>
                <w:szCs w:val="21"/>
              </w:rPr>
              <w:t>因素加0—</w:t>
            </w:r>
            <w:r>
              <w:rPr>
                <w:rFonts w:hint="eastAsia" w:ascii="Times New Roman" w:hAnsi="Times New Roman" w:eastAsia="宋体" w:cs="Times New Roman"/>
                <w:szCs w:val="21"/>
              </w:rPr>
              <w:t>1.2</w:t>
            </w:r>
            <w:r>
              <w:rPr>
                <w:rFonts w:ascii="Times New Roman" w:hAnsi="Times New Roman" w:eastAsia="宋体" w:cs="Times New Roman"/>
                <w:szCs w:val="21"/>
              </w:rPr>
              <w:t>分</w:t>
            </w:r>
            <w:r>
              <w:rPr>
                <w:rFonts w:hint="eastAsia" w:ascii="Times New Roman" w:hAnsi="Times New Roman" w:eastAsia="宋体" w:cs="Times New Roman"/>
                <w:szCs w:val="21"/>
              </w:rPr>
              <w:t>。除雪车使用履带式输料器加1分，使用橡胶皮带式输料器加2分（本项最高得2分）。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1635" w:type="dxa"/>
            <w:vMerge w:val="continue"/>
            <w:vAlign w:val="center"/>
          </w:tcPr>
          <w:p>
            <w:pPr>
              <w:spacing w:line="380" w:lineRule="atLeast"/>
              <w:jc w:val="center"/>
              <w:rPr>
                <w:rFonts w:ascii="Times New Roman" w:hAnsi="Times New Roman" w:eastAsia="宋体" w:cs="Times New Roman"/>
                <w:szCs w:val="21"/>
              </w:rPr>
            </w:pPr>
          </w:p>
        </w:tc>
        <w:tc>
          <w:tcPr>
            <w:tcW w:w="1005" w:type="dxa"/>
            <w:vMerge w:val="continue"/>
            <w:vAlign w:val="center"/>
          </w:tcPr>
          <w:p>
            <w:pPr>
              <w:spacing w:line="380" w:lineRule="atLeast"/>
              <w:jc w:val="right"/>
              <w:rPr>
                <w:rFonts w:ascii="Times New Roman" w:hAnsi="Times New Roman" w:eastAsia="宋体" w:cs="Times New Roman"/>
                <w:szCs w:val="21"/>
                <w:u w:val="single"/>
              </w:rPr>
            </w:pPr>
          </w:p>
        </w:tc>
        <w:tc>
          <w:tcPr>
            <w:tcW w:w="1587"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技术工艺及专利</w:t>
            </w:r>
          </w:p>
        </w:tc>
        <w:tc>
          <w:tcPr>
            <w:tcW w:w="850" w:type="dxa"/>
          </w:tcPr>
          <w:p>
            <w:pPr>
              <w:spacing w:line="380" w:lineRule="atLeast"/>
              <w:jc w:val="center"/>
              <w:rPr>
                <w:rFonts w:ascii="Times New Roman" w:hAnsi="Times New Roman" w:eastAsia="宋体" w:cs="Times New Roman"/>
                <w:szCs w:val="21"/>
              </w:rPr>
            </w:pPr>
          </w:p>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2967"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文件基本要求的得基本分3分，所投品牌设备制造商企业持有关键构件及</w:t>
            </w:r>
            <w:r>
              <w:rPr>
                <w:rFonts w:hint="eastAsia" w:ascii="Times New Roman" w:hAnsi="Times New Roman" w:eastAsia="宋体" w:cs="Times New Roman"/>
                <w:szCs w:val="21"/>
              </w:rPr>
              <w:t>整车技术</w:t>
            </w:r>
            <w:r>
              <w:rPr>
                <w:rFonts w:ascii="Times New Roman" w:hAnsi="Times New Roman" w:eastAsia="宋体" w:cs="Times New Roman"/>
                <w:szCs w:val="21"/>
              </w:rPr>
              <w:t>专利的每项加0.5分，最多加2分。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1635" w:type="dxa"/>
            <w:vMerge w:val="continue"/>
            <w:vAlign w:val="center"/>
          </w:tcPr>
          <w:p>
            <w:pPr>
              <w:spacing w:line="380" w:lineRule="atLeast"/>
              <w:jc w:val="center"/>
              <w:rPr>
                <w:rFonts w:ascii="Times New Roman" w:hAnsi="Times New Roman" w:eastAsia="宋体" w:cs="Times New Roman"/>
                <w:szCs w:val="21"/>
              </w:rPr>
            </w:pPr>
          </w:p>
        </w:tc>
        <w:tc>
          <w:tcPr>
            <w:tcW w:w="1005" w:type="dxa"/>
            <w:vMerge w:val="continue"/>
            <w:vAlign w:val="center"/>
          </w:tcPr>
          <w:p>
            <w:pPr>
              <w:spacing w:line="380" w:lineRule="atLeast"/>
              <w:jc w:val="right"/>
              <w:rPr>
                <w:rFonts w:ascii="Times New Roman" w:hAnsi="Times New Roman" w:eastAsia="宋体" w:cs="Times New Roman"/>
                <w:szCs w:val="21"/>
                <w:u w:val="single"/>
              </w:rPr>
            </w:pPr>
          </w:p>
        </w:tc>
        <w:tc>
          <w:tcPr>
            <w:tcW w:w="1587"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售后服务及技术支持</w:t>
            </w:r>
          </w:p>
        </w:tc>
        <w:tc>
          <w:tcPr>
            <w:tcW w:w="850" w:type="dxa"/>
          </w:tcPr>
          <w:p>
            <w:pPr>
              <w:spacing w:line="380" w:lineRule="atLeast"/>
              <w:jc w:val="center"/>
              <w:rPr>
                <w:rFonts w:ascii="Times New Roman" w:hAnsi="Times New Roman" w:eastAsia="宋体" w:cs="Times New Roman"/>
                <w:szCs w:val="21"/>
              </w:rPr>
            </w:pPr>
          </w:p>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2967"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文件基本要求的得基本分3分，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综合比较报价人售后服务</w:t>
            </w:r>
            <w:r>
              <w:rPr>
                <w:rFonts w:hint="eastAsia" w:ascii="Times New Roman" w:hAnsi="Times New Roman" w:eastAsia="宋体" w:cs="Times New Roman"/>
                <w:szCs w:val="21"/>
              </w:rPr>
              <w:t xml:space="preserve">便利性 </w:t>
            </w:r>
            <w:r>
              <w:rPr>
                <w:rFonts w:ascii="Times New Roman" w:hAnsi="Times New Roman" w:eastAsia="宋体" w:cs="Times New Roman"/>
                <w:szCs w:val="21"/>
              </w:rPr>
              <w:t>及培训、现场指导等技术支持方案的完备程度等因素加0—2分。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1635" w:type="dxa"/>
            <w:vMerge w:val="continue"/>
            <w:vAlign w:val="center"/>
          </w:tcPr>
          <w:p>
            <w:pPr>
              <w:spacing w:line="380" w:lineRule="atLeast"/>
              <w:jc w:val="center"/>
              <w:rPr>
                <w:rFonts w:ascii="Times New Roman" w:hAnsi="Times New Roman" w:eastAsia="宋体" w:cs="Times New Roman"/>
                <w:szCs w:val="21"/>
              </w:rPr>
            </w:pPr>
          </w:p>
        </w:tc>
        <w:tc>
          <w:tcPr>
            <w:tcW w:w="1005" w:type="dxa"/>
            <w:vMerge w:val="continue"/>
            <w:vAlign w:val="center"/>
          </w:tcPr>
          <w:p>
            <w:pPr>
              <w:spacing w:line="380" w:lineRule="atLeast"/>
              <w:jc w:val="right"/>
              <w:rPr>
                <w:rFonts w:ascii="Times New Roman" w:hAnsi="Times New Roman" w:eastAsia="宋体" w:cs="Times New Roman"/>
                <w:szCs w:val="21"/>
                <w:u w:val="single"/>
              </w:rPr>
            </w:pPr>
          </w:p>
        </w:tc>
        <w:tc>
          <w:tcPr>
            <w:tcW w:w="1587"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关键设备和车辆业绩</w:t>
            </w:r>
          </w:p>
        </w:tc>
        <w:tc>
          <w:tcPr>
            <w:tcW w:w="850" w:type="dxa"/>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2967" w:type="dxa"/>
            <w:vAlign w:val="center"/>
          </w:tcPr>
          <w:p>
            <w:pPr>
              <w:adjustRightInd w:val="0"/>
              <w:snapToGrid w:val="0"/>
              <w:spacing w:line="276" w:lineRule="auto"/>
              <w:rPr>
                <w:rFonts w:ascii="Times New Roman" w:hAnsi="Times New Roman" w:eastAsia="宋体" w:cs="Times New Roman"/>
                <w:szCs w:val="21"/>
              </w:rPr>
            </w:pPr>
            <w:r>
              <w:rPr>
                <w:rFonts w:hint="eastAsia" w:ascii="Times New Roman" w:hAnsi="Times New Roman" w:eastAsia="宋体" w:cs="Times New Roman"/>
                <w:szCs w:val="21"/>
              </w:rPr>
              <w:t>满足最低资格要求（近三年至少有一台除雪车供货业绩）得</w:t>
            </w:r>
            <w:r>
              <w:rPr>
                <w:rFonts w:ascii="Times New Roman" w:hAnsi="Times New Roman" w:eastAsia="宋体" w:cs="Times New Roman"/>
                <w:szCs w:val="21"/>
              </w:rPr>
              <w:t>基本分3分。近三年（</w:t>
            </w:r>
            <w:r>
              <w:rPr>
                <w:rFonts w:hint="eastAsia" w:ascii="Times New Roman" w:hAnsi="Times New Roman" w:eastAsia="宋体" w:cs="Times New Roman"/>
                <w:szCs w:val="21"/>
              </w:rPr>
              <w:t>2018年1月1日至</w:t>
            </w:r>
            <w:r>
              <w:rPr>
                <w:rFonts w:hint="eastAsia" w:ascii="宋体" w:hAnsi="宋体" w:eastAsia="宋体" w:cs="宋体"/>
                <w:szCs w:val="21"/>
                <w:shd w:val="clear" w:color="auto" w:fill="FFFFFF"/>
              </w:rPr>
              <w:t>响应文件递交截止日期</w:t>
            </w:r>
            <w:r>
              <w:rPr>
                <w:rFonts w:ascii="Times New Roman" w:hAnsi="Times New Roman" w:eastAsia="宋体" w:cs="Times New Roman"/>
                <w:szCs w:val="21"/>
              </w:rPr>
              <w:t>），报价人每增加1台</w:t>
            </w:r>
            <w:r>
              <w:rPr>
                <w:rFonts w:hint="eastAsia" w:ascii="Times New Roman" w:hAnsi="Times New Roman" w:eastAsia="宋体" w:cs="Times New Roman"/>
                <w:szCs w:val="21"/>
              </w:rPr>
              <w:t>除雪</w:t>
            </w:r>
            <w:r>
              <w:rPr>
                <w:rFonts w:ascii="Times New Roman" w:hAnsi="Times New Roman" w:eastAsia="宋体" w:cs="Times New Roman"/>
                <w:szCs w:val="21"/>
              </w:rPr>
              <w:t>车供货业绩加0.5分，最多加2分；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1635" w:type="dxa"/>
            <w:vMerge w:val="continue"/>
            <w:vAlign w:val="center"/>
          </w:tcPr>
          <w:p>
            <w:pPr>
              <w:spacing w:line="380" w:lineRule="atLeast"/>
              <w:jc w:val="center"/>
              <w:rPr>
                <w:rFonts w:ascii="Times New Roman" w:hAnsi="Times New Roman" w:eastAsia="宋体" w:cs="Times New Roman"/>
                <w:szCs w:val="21"/>
              </w:rPr>
            </w:pPr>
          </w:p>
        </w:tc>
        <w:tc>
          <w:tcPr>
            <w:tcW w:w="1005" w:type="dxa"/>
            <w:vMerge w:val="continue"/>
            <w:vAlign w:val="center"/>
          </w:tcPr>
          <w:p>
            <w:pPr>
              <w:spacing w:line="380" w:lineRule="atLeast"/>
              <w:jc w:val="right"/>
              <w:rPr>
                <w:rFonts w:ascii="Times New Roman" w:hAnsi="Times New Roman" w:eastAsia="宋体" w:cs="Times New Roman"/>
                <w:szCs w:val="21"/>
                <w:u w:val="single"/>
              </w:rPr>
            </w:pPr>
          </w:p>
        </w:tc>
        <w:tc>
          <w:tcPr>
            <w:tcW w:w="1587"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企业</w:t>
            </w:r>
            <w:r>
              <w:rPr>
                <w:rFonts w:ascii="Times New Roman" w:hAnsi="Times New Roman" w:eastAsia="宋体" w:cs="Times New Roman"/>
                <w:szCs w:val="21"/>
              </w:rPr>
              <w:t>资质</w:t>
            </w:r>
          </w:p>
        </w:tc>
        <w:tc>
          <w:tcPr>
            <w:tcW w:w="850" w:type="dxa"/>
          </w:tcPr>
          <w:p>
            <w:pPr>
              <w:spacing w:line="380" w:lineRule="atLeast"/>
              <w:jc w:val="center"/>
              <w:rPr>
                <w:rFonts w:ascii="Times New Roman" w:hAnsi="Times New Roman" w:eastAsia="宋体" w:cs="Times New Roman"/>
                <w:szCs w:val="21"/>
              </w:rPr>
            </w:pPr>
          </w:p>
          <w:p>
            <w:pPr>
              <w:spacing w:line="380" w:lineRule="atLeast"/>
              <w:jc w:val="center"/>
              <w:rPr>
                <w:rFonts w:ascii="Times New Roman" w:hAnsi="Times New Roman" w:eastAsia="宋体" w:cs="Times New Roman"/>
                <w:szCs w:val="21"/>
              </w:rPr>
            </w:pPr>
          </w:p>
          <w:p>
            <w:pPr>
              <w:spacing w:line="380" w:lineRule="atLeast"/>
              <w:jc w:val="center"/>
              <w:rPr>
                <w:rFonts w:ascii="Times New Roman" w:hAnsi="Times New Roman" w:eastAsia="宋体" w:cs="Times New Roman"/>
                <w:szCs w:val="21"/>
              </w:rPr>
            </w:pPr>
          </w:p>
          <w:p>
            <w:pPr>
              <w:spacing w:line="380" w:lineRule="atLeast"/>
              <w:jc w:val="center"/>
              <w:rPr>
                <w:rFonts w:ascii="Times New Roman" w:hAnsi="Times New Roman" w:eastAsia="宋体" w:cs="Times New Roman"/>
                <w:szCs w:val="21"/>
              </w:rPr>
            </w:pPr>
          </w:p>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2967"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1.</w:t>
            </w:r>
            <w:r>
              <w:rPr>
                <w:rFonts w:hint="eastAsia" w:ascii="Calibri" w:hAnsi="Calibri" w:eastAsia="宋体" w:cs="Times New Roman"/>
              </w:rPr>
              <w:t xml:space="preserve"> </w:t>
            </w:r>
            <w:r>
              <w:rPr>
                <w:rFonts w:ascii="Times New Roman" w:hAnsi="Times New Roman" w:eastAsia="宋体" w:cs="Times New Roman"/>
                <w:szCs w:val="21"/>
              </w:rPr>
              <w:t>所投品牌设备制造商企业</w:t>
            </w:r>
            <w:r>
              <w:rPr>
                <w:rFonts w:hint="eastAsia" w:ascii="Times New Roman" w:hAnsi="Times New Roman" w:eastAsia="宋体" w:cs="Times New Roman"/>
                <w:szCs w:val="21"/>
              </w:rPr>
              <w:t>获得质量管理体系认证证书的</w:t>
            </w:r>
            <w:r>
              <w:rPr>
                <w:rFonts w:ascii="Times New Roman" w:hAnsi="Times New Roman" w:eastAsia="宋体" w:cs="Times New Roman"/>
                <w:szCs w:val="21"/>
              </w:rPr>
              <w:t>得1分；2.</w:t>
            </w:r>
            <w:r>
              <w:rPr>
                <w:rFonts w:hint="eastAsia" w:ascii="Calibri" w:hAnsi="Calibri" w:eastAsia="宋体" w:cs="Times New Roman"/>
              </w:rPr>
              <w:t xml:space="preserve"> </w:t>
            </w:r>
            <w:r>
              <w:rPr>
                <w:rFonts w:ascii="Times New Roman" w:hAnsi="Times New Roman" w:eastAsia="宋体" w:cs="Times New Roman"/>
                <w:szCs w:val="21"/>
              </w:rPr>
              <w:t>所投品牌设备制造商企业</w:t>
            </w:r>
            <w:r>
              <w:rPr>
                <w:rFonts w:hint="eastAsia" w:ascii="Times New Roman" w:hAnsi="Times New Roman" w:eastAsia="宋体" w:cs="Times New Roman"/>
                <w:szCs w:val="21"/>
              </w:rPr>
              <w:t>获得环境管理体系认证证书</w:t>
            </w:r>
            <w:r>
              <w:rPr>
                <w:rFonts w:ascii="Times New Roman" w:hAnsi="Times New Roman" w:eastAsia="宋体" w:cs="Times New Roman"/>
                <w:szCs w:val="21"/>
              </w:rPr>
              <w:t>的得1分；3.</w:t>
            </w:r>
            <w:r>
              <w:rPr>
                <w:rFonts w:hint="eastAsia" w:ascii="Calibri" w:hAnsi="Calibri" w:eastAsia="宋体" w:cs="Times New Roman"/>
              </w:rPr>
              <w:t xml:space="preserve"> </w:t>
            </w:r>
            <w:r>
              <w:rPr>
                <w:rFonts w:ascii="Calibri" w:hAnsi="Calibri" w:eastAsia="宋体" w:cs="Times New Roman"/>
              </w:rPr>
              <w:t>所投品牌设备制造商企业</w:t>
            </w:r>
            <w:r>
              <w:rPr>
                <w:rFonts w:hint="eastAsia" w:ascii="Calibri" w:hAnsi="Calibri" w:eastAsia="宋体" w:cs="Times New Roman"/>
              </w:rPr>
              <w:t>获得</w:t>
            </w:r>
            <w:r>
              <w:rPr>
                <w:rFonts w:hint="eastAsia" w:ascii="Times New Roman" w:hAnsi="Times New Roman" w:eastAsia="宋体" w:cs="Times New Roman"/>
                <w:szCs w:val="21"/>
              </w:rPr>
              <w:t>职业健康安全管理体系认证证书</w:t>
            </w:r>
            <w:r>
              <w:rPr>
                <w:rFonts w:ascii="Times New Roman" w:hAnsi="Times New Roman" w:eastAsia="宋体" w:cs="Times New Roman"/>
                <w:szCs w:val="21"/>
              </w:rPr>
              <w:t>的得1分；</w:t>
            </w:r>
            <w:r>
              <w:rPr>
                <w:rFonts w:hint="eastAsia" w:ascii="Times New Roman" w:hAnsi="Times New Roman" w:eastAsia="宋体" w:cs="Times New Roman"/>
                <w:szCs w:val="21"/>
              </w:rPr>
              <w:t xml:space="preserve"> 4.</w:t>
            </w:r>
            <w:r>
              <w:rPr>
                <w:rFonts w:hint="eastAsia" w:ascii="Calibri" w:hAnsi="Calibri" w:eastAsia="宋体" w:cs="Times New Roman"/>
              </w:rPr>
              <w:t xml:space="preserve"> 所投品牌设备制造商企业获得国家级售后服务体系七星级认证证书</w:t>
            </w:r>
            <w:r>
              <w:rPr>
                <w:rFonts w:ascii="Times New Roman" w:hAnsi="Times New Roman" w:eastAsia="宋体" w:cs="Times New Roman"/>
                <w:szCs w:val="21"/>
              </w:rPr>
              <w:t>的得1分</w:t>
            </w:r>
            <w:r>
              <w:rPr>
                <w:rFonts w:hint="eastAsia" w:ascii="Times New Roman" w:hAnsi="Times New Roman" w:eastAsia="宋体" w:cs="Times New Roman"/>
                <w:szCs w:val="21"/>
              </w:rPr>
              <w:t>；5.</w:t>
            </w:r>
            <w:r>
              <w:rPr>
                <w:rFonts w:hint="eastAsia"/>
              </w:rPr>
              <w:t xml:space="preserve"> </w:t>
            </w:r>
            <w:r>
              <w:rPr>
                <w:rFonts w:hint="eastAsia" w:ascii="Times New Roman" w:hAnsi="Times New Roman" w:eastAsia="宋体" w:cs="Times New Roman"/>
                <w:szCs w:val="21"/>
              </w:rPr>
              <w:t>所投品牌设备制造商企业入选国家工信部绿色制造名单的</w:t>
            </w:r>
            <w:r>
              <w:rPr>
                <w:rFonts w:hint="eastAsia" w:ascii="Calibri" w:hAnsi="Calibri" w:eastAsia="宋体" w:cs="Times New Roman"/>
              </w:rPr>
              <w:t xml:space="preserve"> </w:t>
            </w:r>
            <w:r>
              <w:rPr>
                <w:rFonts w:ascii="Times New Roman" w:hAnsi="Times New Roman" w:eastAsia="宋体" w:cs="Times New Roman"/>
                <w:szCs w:val="21"/>
              </w:rPr>
              <w:t>得1分</w:t>
            </w:r>
            <w:r>
              <w:rPr>
                <w:rFonts w:hint="eastAsia" w:ascii="Times New Roman" w:hAnsi="Times New Roman" w:eastAsia="宋体" w:cs="Times New Roman"/>
                <w:szCs w:val="21"/>
              </w:rPr>
              <w:t>；</w:t>
            </w:r>
            <w:r>
              <w:rPr>
                <w:rFonts w:ascii="Times New Roman" w:hAnsi="Times New Roman" w:eastAsia="宋体" w:cs="Times New Roman"/>
                <w:szCs w:val="21"/>
              </w:rPr>
              <w:t>以上提供证明文件复印件</w:t>
            </w:r>
            <w:r>
              <w:rPr>
                <w:rFonts w:hint="eastAsia" w:ascii="Times New Roman" w:hAnsi="Times New Roman" w:eastAsia="宋体" w:cs="Times New Roman"/>
                <w:szCs w:val="21"/>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60"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1635"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1005" w:type="dxa"/>
            <w:vAlign w:val="center"/>
          </w:tcPr>
          <w:p>
            <w:pPr>
              <w:spacing w:line="380" w:lineRule="atLeast"/>
              <w:jc w:val="right"/>
              <w:rPr>
                <w:rFonts w:ascii="Times New Roman" w:hAnsi="Times New Roman" w:eastAsia="宋体" w:cs="Times New Roman"/>
                <w:szCs w:val="21"/>
              </w:rPr>
            </w:pP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60</w:t>
            </w:r>
            <w:r>
              <w:rPr>
                <w:rFonts w:ascii="Times New Roman" w:hAnsi="Times New Roman" w:eastAsia="宋体" w:cs="Times New Roman"/>
                <w:szCs w:val="21"/>
                <w:u w:val="single"/>
              </w:rPr>
              <w:t xml:space="preserve"> </w:t>
            </w:r>
            <w:r>
              <w:rPr>
                <w:rFonts w:ascii="Times New Roman" w:hAnsi="Times New Roman" w:eastAsia="宋体" w:cs="Times New Roman"/>
                <w:szCs w:val="21"/>
              </w:rPr>
              <w:t>分</w:t>
            </w:r>
          </w:p>
        </w:tc>
        <w:tc>
          <w:tcPr>
            <w:tcW w:w="5404" w:type="dxa"/>
            <w:gridSpan w:val="3"/>
            <w:shd w:val="clear" w:color="auto" w:fill="auto"/>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4" w:type="dxa"/>
            <w:gridSpan w:val="6"/>
            <w:vAlign w:val="center"/>
          </w:tcPr>
          <w:p>
            <w:pPr>
              <w:spacing w:line="360" w:lineRule="atLeast"/>
              <w:rPr>
                <w:rFonts w:ascii="Times New Roman" w:hAnsi="Times New Roman" w:eastAsia="宋体" w:cs="Times New Roman"/>
                <w:szCs w:val="21"/>
              </w:rPr>
            </w:pPr>
            <w:r>
              <w:rPr>
                <w:rFonts w:ascii="Times New Roman" w:hAnsi="Times New Roman" w:eastAsia="宋体" w:cs="Times New Roman"/>
                <w:szCs w:val="21"/>
              </w:rPr>
              <w:t>需要补充的其他内容：</w:t>
            </w:r>
            <w:r>
              <w:rPr>
                <w:rFonts w:hint="eastAsia" w:ascii="Times New Roman" w:hAnsi="Times New Roman" w:eastAsia="宋体" w:cs="Times New Roman"/>
                <w:szCs w:val="21"/>
                <w:lang w:eastAsia="zh-CN"/>
              </w:rPr>
              <w:t>响应技术性能需后注页码以便查阅！</w:t>
            </w:r>
            <w:r>
              <w:rPr>
                <w:rFonts w:ascii="Times New Roman" w:hAnsi="Times New Roman" w:eastAsia="宋体" w:cs="Times New Roman"/>
                <w:szCs w:val="21"/>
              </w:rPr>
              <w:t xml:space="preserve"> </w:t>
            </w:r>
          </w:p>
          <w:p>
            <w:pPr>
              <w:spacing w:line="360" w:lineRule="atLeast"/>
              <w:rPr>
                <w:rFonts w:ascii="Times New Roman" w:hAnsi="Times New Roman" w:eastAsia="宋体" w:cs="Times New Roman"/>
                <w:szCs w:val="21"/>
              </w:rPr>
            </w:pPr>
            <w:r>
              <w:rPr>
                <w:rFonts w:ascii="Times New Roman" w:hAnsi="Times New Roman" w:eastAsia="宋体" w:cs="Times New Roman"/>
                <w:szCs w:val="21"/>
              </w:rPr>
              <w:t>……</w:t>
            </w:r>
          </w:p>
        </w:tc>
      </w:tr>
    </w:tbl>
    <w:p>
      <w:pPr>
        <w:widowControl/>
        <w:jc w:val="left"/>
        <w:rPr>
          <w:rFonts w:ascii="Times New Roman" w:hAnsi="Times New Roman" w:eastAsia="宋体" w:cs="Times New Roman"/>
          <w:szCs w:val="21"/>
        </w:rPr>
      </w:pP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210" w:firstLineChars="1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1、响应文件开启记录表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3"/>
        <w:numPr>
          <w:ilvl w:val="0"/>
          <w:numId w:val="0"/>
        </w:numPr>
        <w:spacing w:before="312" w:after="312"/>
        <w:rPr>
          <w:rFonts w:ascii="Times New Roman" w:hAnsi="Times New Roman" w:eastAsia="宋体" w:cs="Times New Roman"/>
        </w:rPr>
      </w:pPr>
      <w:bookmarkStart w:id="76" w:name="_Toc10990_WPSOffice_Level1"/>
      <w:r>
        <w:rPr>
          <w:rFonts w:hint="eastAsia" w:ascii="Times New Roman" w:hAnsi="Times New Roman" w:eastAsia="宋体" w:cs="Times New Roman"/>
        </w:rPr>
        <w:t xml:space="preserve">第四章 </w:t>
      </w:r>
      <w:r>
        <w:rPr>
          <w:rFonts w:ascii="Times New Roman" w:hAnsi="Times New Roman" w:eastAsia="宋体" w:cs="Times New Roman"/>
        </w:rPr>
        <w:t>合同内容</w:t>
      </w:r>
      <w:bookmarkEnd w:id="76"/>
    </w:p>
    <w:p>
      <w:pPr>
        <w:ind w:firstLine="3200" w:firstLineChars="1000"/>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spacing w:line="360" w:lineRule="auto"/>
        <w:rPr>
          <w:rFonts w:ascii="Times New Roman" w:hAnsi="Times New Roman" w:cs="Times New Roman"/>
          <w:sz w:val="24"/>
        </w:rPr>
      </w:pPr>
      <w:r>
        <w:rPr>
          <w:rFonts w:hint="eastAsia" w:ascii="Times New Roman" w:hAnsi="Times New Roman" w:cs="Times New Roman"/>
          <w:sz w:val="24"/>
        </w:rPr>
        <w:t xml:space="preserve">                                                      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根据《中华人民共和国民法典》及相关法律法规的规定，甲乙双方在平等、自愿、公平、协商一致的基础上，就甲方委托乙方提供</w:t>
      </w:r>
      <w:r>
        <w:rPr>
          <w:rFonts w:hint="eastAsia" w:ascii="Times New Roman" w:hAnsi="Times New Roman" w:cs="Times New Roman"/>
          <w:szCs w:val="21"/>
          <w:u w:val="single"/>
        </w:rPr>
        <w:t xml:space="preserve">       </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甲方委托乙方提供</w:t>
      </w:r>
      <w:bookmarkEnd w:id="78"/>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单价</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0"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 xml:space="preserve">                                   增值税：   万</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w:t>
      </w:r>
      <w:r>
        <w:rPr>
          <w:rFonts w:hint="eastAsia" w:ascii="宋体" w:hAnsi="宋体" w:eastAsia="宋体" w:cs="宋体"/>
          <w:szCs w:val="21"/>
          <w:lang w:eastAsia="zh-CN"/>
        </w:rPr>
        <w:t>保险、车辆购置税、</w:t>
      </w:r>
      <w:r>
        <w:rPr>
          <w:rFonts w:hint="eastAsia" w:ascii="宋体" w:hAnsi="宋体" w:eastAsia="宋体" w:cs="宋体"/>
          <w:szCs w:val="21"/>
        </w:rPr>
        <w:t>设计费、制造费、材料费、利润、税费、运输费、上牌费、验收、取证、培训、技术服务、损耗费、检测费、验收费、安装调试费、</w:t>
      </w:r>
      <w:r>
        <w:rPr>
          <w:rFonts w:hint="eastAsia" w:ascii="宋体" w:hAnsi="宋体" w:eastAsia="宋体" w:cs="宋体"/>
          <w:kern w:val="0"/>
          <w:szCs w:val="21"/>
        </w:rPr>
        <w:t>车辆购置附加费</w:t>
      </w:r>
      <w:r>
        <w:rPr>
          <w:rFonts w:hint="eastAsia" w:ascii="宋体" w:hAnsi="宋体" w:eastAsia="宋体" w:cs="宋体"/>
          <w:szCs w:val="21"/>
        </w:rPr>
        <w:t>等达到使用条件及质保期维护维修的一切费用，以及合同约定的所有责任、义务和一般风险。乙方届时应派出现场服务人员完成车辆的上牌工作，车辆上牌时所需上牌费。</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ascii="Times New Roman" w:hAnsi="Times New Roman" w:cs="Times New Roman"/>
          <w:szCs w:val="21"/>
          <w:u w:val="single"/>
        </w:rPr>
        <w:t xml:space="preserve">          </w:t>
      </w:r>
      <w:r>
        <w:rPr>
          <w:rFonts w:ascii="Times New Roman" w:hAnsi="Times New Roman" w:cs="Times New Roman"/>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ascii="Times New Roman" w:hAnsi="Times New Roman" w:cs="Times New Roman"/>
          <w:szCs w:val="21"/>
          <w:u w:val="single"/>
        </w:rPr>
        <w:t xml:space="preserve">  </w:t>
      </w:r>
      <w:r>
        <w:rPr>
          <w:rFonts w:hint="eastAsia" w:ascii="Times New Roman" w:hAnsi="Times New Roman" w:cs="Times New Roman"/>
          <w:szCs w:val="21"/>
          <w:u w:val="single"/>
        </w:rPr>
        <w:t>甲方指定</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     </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ascii="Times New Roman" w:hAnsi="Times New Roman" w:cs="Times New Roman"/>
          <w:szCs w:val="21"/>
          <w:u w:val="single"/>
        </w:rPr>
        <w:t xml:space="preserve">          </w:t>
      </w:r>
      <w:r>
        <w:rPr>
          <w:rFonts w:ascii="Times New Roman" w:hAnsi="Times New Roman" w:cs="Times New Roman"/>
          <w:szCs w:val="21"/>
        </w:rPr>
        <w:t>；</w:t>
      </w:r>
      <w:r>
        <w:rPr>
          <w:rFonts w:hint="eastAsia" w:ascii="Times New Roman" w:hAnsi="Times New Roman" w:cs="Times New Roman"/>
          <w:szCs w:val="21"/>
        </w:rPr>
        <w:t>自</w:t>
      </w:r>
      <w:r>
        <w:rPr>
          <w:rFonts w:hint="eastAsia" w:ascii="Times New Roman" w:hAnsi="Times New Roman" w:cs="Times New Roman"/>
          <w:szCs w:val="21"/>
          <w:u w:val="single"/>
        </w:rPr>
        <w:t xml:space="preserve">    </w:t>
      </w:r>
      <w:r>
        <w:rPr>
          <w:rFonts w:hint="eastAsia" w:ascii="Times New Roman" w:hAnsi="Times New Roman" w:cs="Times New Roman"/>
          <w:szCs w:val="21"/>
        </w:rPr>
        <w:t>年</w:t>
      </w:r>
      <w:r>
        <w:rPr>
          <w:rFonts w:hint="eastAsia" w:ascii="Times New Roman" w:hAnsi="Times New Roman" w:cs="Times New Roman"/>
          <w:szCs w:val="21"/>
          <w:u w:val="single"/>
        </w:rPr>
        <w:t xml:space="preserve">    </w:t>
      </w:r>
      <w:r>
        <w:rPr>
          <w:rFonts w:hint="eastAsia" w:ascii="Times New Roman" w:hAnsi="Times New Roman" w:cs="Times New Roman"/>
          <w:szCs w:val="21"/>
        </w:rPr>
        <w:t>月</w:t>
      </w:r>
      <w:r>
        <w:rPr>
          <w:rFonts w:hint="eastAsia" w:ascii="Times New Roman" w:hAnsi="Times New Roman" w:cs="Times New Roman"/>
          <w:szCs w:val="21"/>
          <w:u w:val="single"/>
        </w:rPr>
        <w:t xml:space="preserve">    </w:t>
      </w:r>
      <w:r>
        <w:rPr>
          <w:rFonts w:hint="eastAsia" w:ascii="Times New Roman" w:hAnsi="Times New Roman" w:cs="Times New Roman"/>
          <w:szCs w:val="21"/>
        </w:rPr>
        <w:t>日起至</w:t>
      </w:r>
      <w:r>
        <w:rPr>
          <w:rFonts w:hint="eastAsia" w:ascii="Times New Roman" w:hAnsi="Times New Roman" w:cs="Times New Roman"/>
          <w:szCs w:val="21"/>
          <w:u w:val="single"/>
        </w:rPr>
        <w:t xml:space="preserve">    </w:t>
      </w:r>
      <w:r>
        <w:rPr>
          <w:rFonts w:hint="eastAsia" w:ascii="Times New Roman" w:hAnsi="Times New Roman" w:cs="Times New Roman"/>
          <w:szCs w:val="21"/>
        </w:rPr>
        <w:t>年</w:t>
      </w:r>
      <w:r>
        <w:rPr>
          <w:rFonts w:hint="eastAsia" w:ascii="Times New Roman" w:hAnsi="Times New Roman" w:cs="Times New Roman"/>
          <w:szCs w:val="21"/>
          <w:u w:val="single"/>
        </w:rPr>
        <w:t xml:space="preserve">    </w:t>
      </w:r>
      <w:r>
        <w:rPr>
          <w:rFonts w:hint="eastAsia" w:ascii="Times New Roman" w:hAnsi="Times New Roman" w:cs="Times New Roman"/>
          <w:szCs w:val="21"/>
        </w:rPr>
        <w:t>月</w:t>
      </w:r>
      <w:r>
        <w:rPr>
          <w:rFonts w:hint="eastAsia" w:ascii="Times New Roman" w:hAnsi="Times New Roman" w:cs="Times New Roman"/>
          <w:szCs w:val="21"/>
          <w:u w:val="single"/>
        </w:rPr>
        <w:t xml:space="preserve">    </w:t>
      </w:r>
      <w:r>
        <w:rPr>
          <w:rFonts w:hint="eastAsia" w:ascii="Times New Roman" w:hAnsi="Times New Roman" w:cs="Times New Roman"/>
          <w:szCs w:val="21"/>
        </w:rPr>
        <w:t>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shd w:val="clear" w:color="auto" w:fill="FFFFFF"/>
        <w:wordWrap w:val="0"/>
        <w:spacing w:line="555" w:lineRule="atLeast"/>
        <w:ind w:firstLine="420" w:firstLineChars="200"/>
        <w:jc w:val="left"/>
        <w:rPr>
          <w:rFonts w:asciiTheme="minorEastAsia" w:hAnsiTheme="minorEastAsia" w:cstheme="minorEastAsia"/>
          <w:szCs w:val="21"/>
          <w:highlight w:val="green"/>
        </w:rPr>
      </w:pPr>
      <w:r>
        <w:rPr>
          <w:rFonts w:hint="eastAsia" w:asciiTheme="minorEastAsia" w:hAnsiTheme="minorEastAsia" w:cstheme="minorEastAsia"/>
          <w:color w:val="333333"/>
          <w:kern w:val="0"/>
          <w:szCs w:val="21"/>
        </w:rPr>
        <w:t>6.1</w:t>
      </w:r>
      <w:r>
        <w:rPr>
          <w:rFonts w:hint="eastAsia" w:asciiTheme="minorEastAsia" w:hAnsiTheme="minorEastAsia" w:cstheme="minorEastAsia"/>
          <w:color w:val="333333"/>
          <w:kern w:val="0"/>
          <w:szCs w:val="21"/>
          <w:highlight w:val="green"/>
        </w:rPr>
        <w:t xml:space="preserve"> 所购车辆送到询价单位指定交付地点经验收合格并开具机动车销售增值税专用发票，</w:t>
      </w:r>
      <w:r>
        <w:rPr>
          <w:rFonts w:hint="eastAsia" w:asciiTheme="minorEastAsia" w:hAnsiTheme="minorEastAsia" w:cstheme="minorEastAsia"/>
          <w:szCs w:val="21"/>
          <w:highlight w:val="green"/>
        </w:rPr>
        <w:t>车辆交接验收完成后10个工作日内，按合同约定的价格进行95%支付。扣合同总价的5%作为质量保证金，待质保期后再支付。</w:t>
      </w:r>
    </w:p>
    <w:p>
      <w:pPr>
        <w:pStyle w:val="6"/>
        <w:rPr>
          <w:rFonts w:asciiTheme="minorEastAsia" w:hAnsiTheme="minorEastAsia" w:cstheme="minorEastAsia"/>
          <w:szCs w:val="21"/>
        </w:rPr>
      </w:pPr>
      <w:r>
        <w:rPr>
          <w:rFonts w:hint="eastAsia" w:asciiTheme="minorEastAsia" w:hAnsiTheme="minorEastAsia" w:cstheme="minorEastAsia"/>
          <w:szCs w:val="21"/>
        </w:rPr>
        <w:t>6.2 付款账户</w:t>
      </w:r>
    </w:p>
    <w:p>
      <w:pPr>
        <w:pStyle w:val="7"/>
        <w:rPr>
          <w:rFonts w:asciiTheme="minorEastAsia" w:hAnsiTheme="minorEastAsia" w:cstheme="minorEastAsia"/>
          <w:szCs w:val="21"/>
        </w:rPr>
      </w:pPr>
      <w:r>
        <w:rPr>
          <w:rFonts w:hint="eastAsia" w:asciiTheme="minorEastAsia" w:hAnsiTheme="minorEastAsia" w:cstheme="minorEastAsia"/>
          <w:szCs w:val="21"/>
        </w:rPr>
        <w:t>账户名：</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账  号：</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开户行：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r>
        <w:rPr>
          <w:rFonts w:hint="eastAsia" w:ascii="Times New Roman" w:hAnsi="Times New Roman" w:cs="Times New Roman"/>
          <w:szCs w:val="21"/>
        </w:rPr>
        <w:t xml:space="preserve"> </w:t>
      </w:r>
      <w:r>
        <w:rPr>
          <w:rFonts w:hint="eastAsia" w:ascii="Times New Roman" w:hAnsi="Times New Roman" w:cs="Times New Roman"/>
          <w:szCs w:val="21"/>
          <w:u w:val="single"/>
        </w:rPr>
        <w:t xml:space="preserve">      </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w:t>
      </w:r>
      <w:r>
        <w:rPr>
          <w:rFonts w:hint="eastAsia" w:ascii="Times New Roman" w:hAnsi="Times New Roman" w:cs="Times New Roman"/>
          <w:szCs w:val="21"/>
          <w:u w:val="single"/>
        </w:rPr>
        <w:t xml:space="preserve">    </w:t>
      </w:r>
      <w:r>
        <w:rPr>
          <w:rFonts w:hint="eastAsia" w:ascii="Times New Roman" w:hAnsi="Times New Roman" w:cs="Times New Roman"/>
          <w:szCs w:val="21"/>
        </w:rPr>
        <w:t>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w:t>
      </w:r>
      <w:r>
        <w:rPr>
          <w:rFonts w:hint="eastAsia" w:ascii="Times New Roman" w:hAnsi="Times New Roman" w:cs="Times New Roman"/>
          <w:szCs w:val="21"/>
          <w:u w:val="single"/>
        </w:rPr>
        <w:t xml:space="preserve">    </w:t>
      </w:r>
      <w:r>
        <w:rPr>
          <w:rFonts w:ascii="Times New Roman" w:hAnsi="Times New Roman" w:cs="Times New Roman"/>
          <w:szCs w:val="21"/>
        </w:rPr>
        <w:t>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w:t>
      </w:r>
      <w:r>
        <w:rPr>
          <w:rFonts w:ascii="Times New Roman" w:hAnsi="Times New Roman" w:cs="Times New Roman"/>
          <w:szCs w:val="21"/>
          <w:u w:val="single"/>
        </w:rPr>
        <w:t xml:space="preserve">   </w:t>
      </w:r>
      <w:r>
        <w:rPr>
          <w:rFonts w:ascii="Times New Roman" w:hAnsi="Times New Roman" w:cs="Times New Roman"/>
          <w:szCs w:val="21"/>
        </w:rPr>
        <w:t>页，一式</w:t>
      </w:r>
      <w:r>
        <w:rPr>
          <w:rFonts w:ascii="Times New Roman" w:hAnsi="Times New Roman" w:cs="Times New Roman"/>
          <w:szCs w:val="21"/>
          <w:u w:val="single"/>
        </w:rPr>
        <w:t xml:space="preserve">  </w:t>
      </w:r>
      <w:r>
        <w:rPr>
          <w:rFonts w:hint="eastAsia" w:ascii="Times New Roman" w:hAnsi="Times New Roman" w:cs="Times New Roman"/>
          <w:szCs w:val="21"/>
          <w:u w:val="single"/>
        </w:rPr>
        <w:t>四</w:t>
      </w:r>
      <w:r>
        <w:rPr>
          <w:rFonts w:ascii="Times New Roman" w:hAnsi="Times New Roman" w:cs="Times New Roman"/>
          <w:szCs w:val="21"/>
          <w:u w:val="single"/>
        </w:rPr>
        <w:t xml:space="preserve"> </w:t>
      </w:r>
      <w:r>
        <w:rPr>
          <w:rFonts w:ascii="Times New Roman" w:hAnsi="Times New Roman" w:cs="Times New Roman"/>
          <w:szCs w:val="21"/>
        </w:rPr>
        <w:t>份，具有同等法律效力，其中甲方</w:t>
      </w:r>
      <w:r>
        <w:rPr>
          <w:rFonts w:ascii="Times New Roman" w:hAnsi="Times New Roman" w:cs="Times New Roman"/>
          <w:szCs w:val="21"/>
          <w:u w:val="single"/>
        </w:rPr>
        <w:t xml:space="preserve">   </w:t>
      </w:r>
      <w:r>
        <w:rPr>
          <w:rFonts w:hint="eastAsia" w:ascii="Times New Roman" w:hAnsi="Times New Roman" w:cs="Times New Roman"/>
          <w:szCs w:val="21"/>
          <w:u w:val="single"/>
        </w:rPr>
        <w:t>贰</w:t>
      </w:r>
      <w:r>
        <w:rPr>
          <w:rFonts w:ascii="Times New Roman" w:hAnsi="Times New Roman" w:cs="Times New Roman"/>
          <w:szCs w:val="21"/>
          <w:u w:val="single"/>
        </w:rPr>
        <w:t xml:space="preserve">  </w:t>
      </w:r>
      <w:r>
        <w:rPr>
          <w:rFonts w:ascii="Times New Roman" w:hAnsi="Times New Roman" w:cs="Times New Roman"/>
          <w:szCs w:val="21"/>
        </w:rPr>
        <w:t>份，乙方</w:t>
      </w:r>
      <w:r>
        <w:rPr>
          <w:rFonts w:ascii="Times New Roman" w:hAnsi="Times New Roman" w:cs="Times New Roman"/>
          <w:szCs w:val="21"/>
          <w:u w:val="single"/>
        </w:rPr>
        <w:t xml:space="preserve">  </w:t>
      </w:r>
      <w:r>
        <w:rPr>
          <w:rFonts w:hint="eastAsia" w:ascii="Times New Roman" w:hAnsi="Times New Roman" w:cs="Times New Roman"/>
          <w:szCs w:val="21"/>
          <w:u w:val="single"/>
        </w:rPr>
        <w:t>贰</w:t>
      </w:r>
      <w:r>
        <w:rPr>
          <w:rFonts w:ascii="Times New Roman" w:hAnsi="Times New Roman" w:cs="Times New Roman"/>
          <w:szCs w:val="21"/>
          <w:u w:val="single"/>
        </w:rPr>
        <w:t xml:space="preserve">   </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r>
        <w:rPr>
          <w:rFonts w:hint="eastAsia" w:ascii="Times New Roman" w:hAnsi="Times New Roman" w:cs="Times New Roman"/>
          <w:szCs w:val="21"/>
          <w:u w:val="single"/>
        </w:rPr>
        <w:t xml:space="preserve">                    </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ascii="Times New Roman" w:hAnsi="Times New Roman" w:cs="Times New Roman"/>
          <w:szCs w:val="21"/>
          <w:u w:val="single"/>
        </w:rPr>
        <w:t xml:space="preserve">                                      </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ascii="Times New Roman" w:hAnsi="Times New Roman" w:cs="Times New Roman"/>
          <w:szCs w:val="21"/>
          <w:u w:val="single"/>
        </w:rPr>
        <w:t xml:space="preserve">         </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ascii="Times New Roman" w:hAnsi="Times New Roman" w:cs="Times New Roman"/>
          <w:szCs w:val="21"/>
          <w:u w:val="single"/>
        </w:rPr>
        <w:t xml:space="preserve">                                      </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ascii="Times New Roman" w:hAnsi="Times New Roman" w:cs="Times New Roman"/>
          <w:szCs w:val="21"/>
          <w:u w:val="single"/>
        </w:rPr>
        <w:t xml:space="preserve">         </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3"/>
        <w:numPr>
          <w:ilvl w:val="0"/>
          <w:numId w:val="3"/>
        </w:numPr>
        <w:spacing w:before="312" w:after="312"/>
      </w:pPr>
      <w:bookmarkStart w:id="79" w:name="_Toc21707_WPSOffice_Level1"/>
      <w:r>
        <w:rPr>
          <w:rFonts w:ascii="Times New Roman" w:hAnsi="Times New Roman" w:eastAsia="宋体" w:cs="Times New Roman"/>
        </w:rPr>
        <w:t>采购需求及清单</w:t>
      </w:r>
      <w:bookmarkEnd w:id="79"/>
    </w:p>
    <w:tbl>
      <w:tblPr>
        <w:tblStyle w:val="13"/>
        <w:tblW w:w="9519" w:type="dxa"/>
        <w:tblInd w:w="127"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86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899" w:type="dxa"/>
            <w:tcBorders>
              <w:top w:val="double" w:color="auto" w:sz="4" w:space="0"/>
              <w:left w:val="double" w:color="auto" w:sz="4" w:space="0"/>
              <w:bottom w:val="single" w:color="auto" w:sz="4" w:space="0"/>
              <w:right w:val="single" w:color="auto" w:sz="4" w:space="0"/>
            </w:tcBorders>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一</w:t>
            </w:r>
          </w:p>
        </w:tc>
        <w:tc>
          <w:tcPr>
            <w:tcW w:w="8620" w:type="dxa"/>
            <w:tcBorders>
              <w:top w:val="doub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宋体"/>
                <w:b/>
                <w:bCs/>
                <w:kern w:val="0"/>
                <w:sz w:val="22"/>
                <w:szCs w:val="21"/>
                <w:lang w:bidi="zh-CN"/>
              </w:rPr>
            </w:pPr>
            <w:r>
              <w:rPr>
                <w:rFonts w:hint="eastAsia" w:ascii="宋体" w:hAnsi="宋体" w:eastAsia="宋体" w:cs="宋体"/>
                <w:b/>
                <w:bCs/>
                <w:kern w:val="0"/>
                <w:sz w:val="22"/>
                <w:szCs w:val="21"/>
                <w:lang w:val="zh-CN" w:bidi="zh-CN"/>
              </w:rPr>
              <w:t>多功能除雪车</w:t>
            </w:r>
            <w:r>
              <w:rPr>
                <w:rFonts w:hint="eastAsia" w:ascii="宋体" w:hAnsi="宋体" w:eastAsia="宋体" w:cs="宋体"/>
                <w:b/>
                <w:bCs/>
                <w:kern w:val="0"/>
                <w:sz w:val="22"/>
                <w:szCs w:val="21"/>
                <w:lang w:bidi="zh-CN"/>
              </w:rPr>
              <w:t>技术参数要求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1</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用途: 用于高速公路畅通保障应急养护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2</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宋体"/>
                <w:kern w:val="0"/>
                <w:sz w:val="22"/>
                <w:szCs w:val="21"/>
                <w:lang w:bidi="zh-CN"/>
              </w:rPr>
            </w:pPr>
            <w:r>
              <w:rPr>
                <w:rFonts w:hint="eastAsia" w:ascii="宋体" w:hAnsi="宋体" w:eastAsia="宋体" w:cs="宋体"/>
                <w:kern w:val="0"/>
                <w:sz w:val="22"/>
                <w:szCs w:val="21"/>
                <w:lang w:val="zh-CN" w:bidi="zh-CN"/>
              </w:rPr>
              <w:t>数量：1</w:t>
            </w:r>
            <w:r>
              <w:rPr>
                <w:rFonts w:hint="eastAsia" w:ascii="宋体" w:hAnsi="宋体" w:eastAsia="宋体" w:cs="宋体"/>
                <w:kern w:val="0"/>
                <w:sz w:val="22"/>
                <w:szCs w:val="21"/>
                <w:lang w:bidi="zh-CN"/>
              </w:rPr>
              <w:t>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3</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供货范围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整车，含雪铲（和扫雪滚刷可快速互换）和融雪剂撒布系统。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特种工具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运转2000小时备品备件及专用工具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宋体"/>
                <w:kern w:val="0"/>
                <w:sz w:val="22"/>
                <w:szCs w:val="21"/>
                <w:lang w:bidi="zh-CN"/>
              </w:rPr>
            </w:pPr>
            <w:r>
              <w:rPr>
                <w:rFonts w:hint="eastAsia" w:ascii="宋体" w:hAnsi="宋体" w:eastAsia="宋体" w:cs="宋体"/>
                <w:kern w:val="0"/>
                <w:sz w:val="22"/>
                <w:szCs w:val="21"/>
                <w:lang w:val="zh-CN" w:bidi="zh-CN"/>
              </w:rPr>
              <w:t>上牌时,须按需方指定地点和方式执行,选择的牌号也须经需方认可。需方配合提供公司相关证明及在相关表格加盖公章等）。商业保险及上牌费（含交强险、车损险（≥车价）、第三者责任险(100万元)、自燃险、人员险10万元/人×座位数、不计免赔特约、玻璃破碎险。上牌时,须按需方指定地点和方式执行,选择的牌号也须经需方认可。需方配合提供公司相关证明及在相关表格加盖公章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4</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技术数据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4.2</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多功能除雪车性能及配置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4.2.1</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用途：用于高速公路道桥面冬季除雪作业。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4.2.2</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提供3C认证和环保公告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4.2.3</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整车形式：车底盘前置推雪铲、后装融雪剂撒布系统。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4.2.4</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*6×4自卸车底盘，货箱举升方式：中举。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4.2.5</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总质量：≥25000kg。</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4.2.6</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提供柴油发动机生产厂家</w:t>
            </w:r>
            <w:r>
              <w:rPr>
                <w:rFonts w:ascii="宋体" w:hAnsi="宋体" w:eastAsia="宋体" w:cs="宋体"/>
                <w:kern w:val="0"/>
                <w:sz w:val="22"/>
                <w:szCs w:val="21"/>
                <w:lang w:val="zh-CN" w:bidi="zh-CN"/>
              </w:rPr>
              <w:t>/产地/型号（不低于中国重汽、玉柴发动机或更优品牌）。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4.2.7</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宋体"/>
                <w:kern w:val="0"/>
                <w:sz w:val="22"/>
                <w:szCs w:val="21"/>
                <w:lang w:val="zh-CN" w:bidi="zh-CN"/>
              </w:rPr>
            </w:pPr>
            <w:r>
              <w:rPr>
                <w:rFonts w:ascii="宋体" w:hAnsi="宋体" w:eastAsia="宋体" w:cs="宋体"/>
                <w:kern w:val="0"/>
                <w:sz w:val="22"/>
                <w:szCs w:val="21"/>
                <w:lang w:val="zh-CN" w:bidi="zh-CN"/>
              </w:rPr>
              <w:t>*发动机功率（不低于</w:t>
            </w:r>
            <w:r>
              <w:rPr>
                <w:rFonts w:hint="eastAsia" w:ascii="宋体" w:hAnsi="宋体" w:eastAsia="宋体" w:cs="宋体"/>
                <w:kern w:val="0"/>
                <w:sz w:val="22"/>
                <w:szCs w:val="21"/>
                <w:lang w:val="zh-CN" w:bidi="zh-CN"/>
              </w:rPr>
              <w:t>中国重汽</w:t>
            </w:r>
            <w:r>
              <w:rPr>
                <w:rFonts w:ascii="宋体" w:hAnsi="宋体" w:eastAsia="宋体" w:cs="宋体"/>
                <w:kern w:val="0"/>
                <w:sz w:val="22"/>
                <w:szCs w:val="21"/>
                <w:lang w:val="zh-CN" w:bidi="zh-CN"/>
              </w:rPr>
              <w:t>、玉柴发动机或更优品牌）：≥290kw</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4.2.8</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排放国</w:t>
            </w:r>
            <w:r>
              <w:rPr>
                <w:rFonts w:ascii="宋体" w:hAnsi="宋体" w:eastAsia="宋体" w:cs="宋体"/>
                <w:kern w:val="0"/>
                <w:sz w:val="22"/>
                <w:szCs w:val="21"/>
                <w:lang w:val="zh-CN" w:bidi="zh-CN"/>
              </w:rPr>
              <w:t>VI或更优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4.2.9</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轴距：≥</w:t>
            </w:r>
            <w:r>
              <w:rPr>
                <w:rFonts w:ascii="宋体" w:hAnsi="宋体" w:eastAsia="宋体" w:cs="宋体"/>
                <w:kern w:val="0"/>
                <w:sz w:val="22"/>
                <w:szCs w:val="21"/>
                <w:lang w:val="zh-CN" w:bidi="zh-CN"/>
              </w:rPr>
              <w:t>4125+1350mm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4.2.10</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ind w:firstLine="220" w:firstLineChars="10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变速箱：≥9档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4.2.11</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轮胎：全钢丝子午线轮胎12.</w:t>
            </w:r>
            <w:r>
              <w:rPr>
                <w:rFonts w:ascii="宋体" w:hAnsi="宋体" w:eastAsia="宋体" w:cs="宋体"/>
                <w:kern w:val="0"/>
                <w:sz w:val="22"/>
                <w:szCs w:val="21"/>
                <w:lang w:val="zh-CN" w:bidi="zh-CN"/>
              </w:rPr>
              <w:t>00</w:t>
            </w:r>
            <w:r>
              <w:rPr>
                <w:rFonts w:hint="eastAsia" w:ascii="宋体" w:hAnsi="宋体" w:eastAsia="宋体" w:cs="宋体"/>
                <w:kern w:val="0"/>
                <w:sz w:val="22"/>
                <w:szCs w:val="21"/>
                <w:lang w:val="zh-CN" w:bidi="zh-CN"/>
              </w:rPr>
              <w:t>R2</w:t>
            </w:r>
            <w:r>
              <w:rPr>
                <w:rFonts w:ascii="宋体" w:hAnsi="宋体" w:eastAsia="宋体" w:cs="宋体"/>
                <w:kern w:val="0"/>
                <w:sz w:val="22"/>
                <w:szCs w:val="21"/>
                <w:lang w:val="zh-CN" w:bidi="zh-CN"/>
              </w:rPr>
              <w:t>0</w:t>
            </w:r>
            <w:r>
              <w:rPr>
                <w:rFonts w:hint="eastAsia" w:ascii="宋体" w:hAnsi="宋体" w:eastAsia="宋体" w:cs="宋体"/>
                <w:kern w:val="0"/>
                <w:sz w:val="22"/>
                <w:szCs w:val="21"/>
                <w:lang w:val="zh-CN" w:bidi="zh-CN"/>
              </w:rPr>
              <w:t>或更优，配有备用胎1个（参考品牌：普利司通、朝阳、三角或更优）。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4.2.12</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整车外形尺寸（长×宽×高mm）： 1</w:t>
            </w:r>
            <w:r>
              <w:rPr>
                <w:rFonts w:ascii="宋体" w:hAnsi="宋体" w:eastAsia="宋体" w:cs="宋体"/>
                <w:kern w:val="0"/>
                <w:sz w:val="22"/>
                <w:szCs w:val="21"/>
                <w:lang w:val="zh-CN" w:bidi="zh-CN"/>
              </w:rPr>
              <w:t>0855</w:t>
            </w:r>
            <w:r>
              <w:rPr>
                <w:rFonts w:hint="eastAsia" w:ascii="宋体" w:hAnsi="宋体" w:eastAsia="宋体" w:cs="宋体"/>
                <w:kern w:val="0"/>
                <w:sz w:val="22"/>
                <w:szCs w:val="21"/>
                <w:lang w:val="zh-CN" w:bidi="zh-CN"/>
              </w:rPr>
              <w:t>±×2500±×3</w:t>
            </w:r>
            <w:r>
              <w:rPr>
                <w:rFonts w:ascii="宋体" w:hAnsi="宋体" w:eastAsia="宋体" w:cs="宋体"/>
                <w:kern w:val="0"/>
                <w:sz w:val="22"/>
                <w:szCs w:val="21"/>
                <w:lang w:val="zh-CN" w:bidi="zh-CN"/>
              </w:rPr>
              <w:t>805</w:t>
            </w:r>
            <w:r>
              <w:rPr>
                <w:rFonts w:hint="eastAsia" w:ascii="宋体" w:hAnsi="宋体" w:eastAsia="宋体" w:cs="宋体"/>
                <w:kern w:val="0"/>
                <w:sz w:val="22"/>
                <w:szCs w:val="21"/>
                <w:lang w:val="zh-CN" w:bidi="zh-CN"/>
              </w:rPr>
              <w:t>±</w:t>
            </w:r>
            <w:r>
              <w:rPr>
                <w:rFonts w:ascii="宋体" w:hAnsi="宋体" w:eastAsia="宋体" w:cs="宋体"/>
                <w:kern w:val="0"/>
                <w:sz w:val="22"/>
                <w:szCs w:val="21"/>
                <w:lang w:val="zh-CN" w:bidi="zh-CN"/>
              </w:rPr>
              <w:t>1</w:t>
            </w:r>
            <w:r>
              <w:rPr>
                <w:rFonts w:hint="eastAsia" w:ascii="宋体" w:hAnsi="宋体" w:eastAsia="宋体" w:cs="宋体"/>
                <w:kern w:val="0"/>
                <w:sz w:val="22"/>
                <w:szCs w:val="21"/>
                <w:lang w:val="zh-CN" w:bidi="zh-CN"/>
              </w:rPr>
              <w:t>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4.2.13</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货箱尺寸（长×宽×高mm）： 60</w:t>
            </w:r>
            <w:r>
              <w:rPr>
                <w:rFonts w:ascii="宋体" w:hAnsi="宋体" w:eastAsia="宋体" w:cs="宋体"/>
                <w:kern w:val="0"/>
                <w:sz w:val="22"/>
                <w:szCs w:val="21"/>
                <w:lang w:val="zh-CN" w:bidi="zh-CN"/>
              </w:rPr>
              <w:t>0</w:t>
            </w:r>
            <w:r>
              <w:rPr>
                <w:rFonts w:hint="eastAsia" w:ascii="宋体" w:hAnsi="宋体" w:eastAsia="宋体" w:cs="宋体"/>
                <w:kern w:val="0"/>
                <w:sz w:val="22"/>
                <w:szCs w:val="21"/>
                <w:lang w:val="zh-CN" w:bidi="zh-CN"/>
              </w:rPr>
              <w:t>0±×2300±×1</w:t>
            </w:r>
            <w:r>
              <w:rPr>
                <w:rFonts w:ascii="宋体" w:hAnsi="宋体" w:eastAsia="宋体" w:cs="宋体"/>
                <w:kern w:val="0"/>
                <w:sz w:val="22"/>
                <w:szCs w:val="21"/>
                <w:lang w:val="zh-CN" w:bidi="zh-CN"/>
              </w:rPr>
              <w:t>115</w:t>
            </w:r>
            <w:r>
              <w:rPr>
                <w:rFonts w:hint="eastAsia" w:ascii="宋体" w:hAnsi="宋体" w:eastAsia="宋体" w:cs="宋体"/>
                <w:kern w:val="0"/>
                <w:sz w:val="22"/>
                <w:szCs w:val="21"/>
                <w:lang w:val="zh-CN" w:bidi="zh-CN"/>
              </w:rPr>
              <w:t>±</w:t>
            </w:r>
            <w:r>
              <w:rPr>
                <w:rFonts w:ascii="宋体" w:hAnsi="宋体" w:eastAsia="宋体" w:cs="宋体"/>
                <w:kern w:val="0"/>
                <w:sz w:val="22"/>
                <w:szCs w:val="21"/>
                <w:lang w:val="zh-CN" w:bidi="zh-CN"/>
              </w:rPr>
              <w:t>1</w:t>
            </w:r>
            <w:r>
              <w:rPr>
                <w:rFonts w:hint="eastAsia" w:ascii="宋体" w:hAnsi="宋体" w:eastAsia="宋体" w:cs="宋体"/>
                <w:kern w:val="0"/>
                <w:sz w:val="22"/>
                <w:szCs w:val="21"/>
                <w:lang w:val="zh-CN" w:bidi="zh-CN"/>
              </w:rPr>
              <w:t>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4.2.14</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车载液压系统，全功率取力器直接通过发动机取力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4.2.15</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推雪板采用高强度低合金钢，具有快速连接系统，还可以和其它前置设备与车辆（如扫雪滚刷，冬季扫雪/夏季清扫）快速互换。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4.2.16</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推雪板铲刃具有耐磨性和抗冲击能力强及可更换的特点，采用弹簧钢钢板（或锰钢）或更优材料，寿命：≥300h，分段式铲刃。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4.2.17</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*推雪板宽：≥3</w:t>
            </w:r>
            <w:r>
              <w:rPr>
                <w:rFonts w:ascii="宋体" w:hAnsi="宋体" w:eastAsia="宋体" w:cs="宋体"/>
                <w:kern w:val="0"/>
                <w:sz w:val="22"/>
                <w:szCs w:val="21"/>
                <w:lang w:val="zh-CN" w:bidi="zh-CN"/>
              </w:rPr>
              <w:t>6</w:t>
            </w:r>
            <w:r>
              <w:rPr>
                <w:rFonts w:hint="eastAsia" w:ascii="宋体" w:hAnsi="宋体" w:eastAsia="宋体" w:cs="宋体"/>
                <w:kern w:val="0"/>
                <w:sz w:val="22"/>
                <w:szCs w:val="21"/>
                <w:lang w:val="zh-CN" w:bidi="zh-CN"/>
              </w:rPr>
              <w:t>00mm，工作宽度：≥</w:t>
            </w:r>
            <w:r>
              <w:rPr>
                <w:rFonts w:ascii="宋体" w:hAnsi="宋体" w:eastAsia="宋体" w:cs="宋体"/>
                <w:kern w:val="0"/>
                <w:sz w:val="22"/>
                <w:szCs w:val="21"/>
                <w:lang w:val="zh-CN" w:bidi="zh-CN"/>
              </w:rPr>
              <w:t>30</w:t>
            </w:r>
            <w:r>
              <w:rPr>
                <w:rFonts w:hint="eastAsia" w:ascii="宋体" w:hAnsi="宋体" w:eastAsia="宋体" w:cs="宋体"/>
                <w:kern w:val="0"/>
                <w:sz w:val="22"/>
                <w:szCs w:val="21"/>
                <w:lang w:val="zh-CN" w:bidi="zh-CN"/>
              </w:rPr>
              <w:t>00mm, 可液压控制左右摆动角度左右摆动角度：≥0-±</w:t>
            </w:r>
            <w:r>
              <w:rPr>
                <w:rFonts w:ascii="宋体" w:hAnsi="宋体" w:eastAsia="宋体" w:cs="宋体"/>
                <w:kern w:val="0"/>
                <w:sz w:val="22"/>
                <w:szCs w:val="21"/>
                <w:lang w:val="zh-CN" w:bidi="zh-CN"/>
              </w:rPr>
              <w:t>30</w:t>
            </w:r>
            <w:r>
              <w:rPr>
                <w:rFonts w:hint="eastAsia" w:ascii="宋体" w:hAnsi="宋体" w:eastAsia="宋体" w:cs="宋体"/>
                <w:kern w:val="0"/>
                <w:sz w:val="22"/>
                <w:szCs w:val="21"/>
                <w:lang w:val="zh-CN" w:bidi="zh-CN"/>
              </w:rPr>
              <w:t>°，有限位功能。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4.2.18</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推雪板高：≥1000mm，除雪板重量：≥</w:t>
            </w:r>
            <w:r>
              <w:rPr>
                <w:rFonts w:ascii="宋体" w:hAnsi="宋体" w:eastAsia="宋体" w:cs="宋体"/>
                <w:kern w:val="0"/>
                <w:sz w:val="22"/>
                <w:szCs w:val="21"/>
                <w:lang w:val="zh-CN" w:bidi="zh-CN"/>
              </w:rPr>
              <w:t>10</w:t>
            </w:r>
            <w:r>
              <w:rPr>
                <w:rFonts w:hint="eastAsia" w:ascii="宋体" w:hAnsi="宋体" w:eastAsia="宋体" w:cs="宋体"/>
                <w:kern w:val="0"/>
                <w:sz w:val="22"/>
                <w:szCs w:val="21"/>
                <w:lang w:val="zh-CN" w:bidi="zh-CN"/>
              </w:rPr>
              <w:t>00kg，对压实雪具有强制下压功能，保证在短时间内清除压实雪。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4.2.19</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最大除雪速度：≥50km/h</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4.2.20</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推雪板拆卸方便，一个人可以完成装卸，外置升降按钮。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4.2.21</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*推雪板和撒布机动作控制集成在一个智能触摸屏控制器上，在驾驶室内可以完成各种操作</w:t>
            </w:r>
            <w:r>
              <w:rPr>
                <w:rFonts w:ascii="宋体" w:hAnsi="宋体" w:eastAsia="宋体" w:cs="宋体"/>
                <w:kern w:val="0"/>
                <w:sz w:val="22"/>
                <w:szCs w:val="21"/>
                <w:lang w:val="zh-CN" w:bidi="zh-CN"/>
              </w:rPr>
              <w:t xml:space="preserve"> </w:t>
            </w:r>
            <w:r>
              <w:rPr>
                <w:rFonts w:hint="eastAsia" w:ascii="宋体" w:hAnsi="宋体" w:eastAsia="宋体" w:cs="宋体"/>
                <w:kern w:val="0"/>
                <w:sz w:val="22"/>
                <w:szCs w:val="21"/>
                <w:lang w:val="zh-CN" w:bidi="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4.2.22</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推雪板具有自动避障和自动复位功能，避障形式:采用压缩式弹簧避障，六座簧下翻板式，撞击障碍物后雪板可通过铲刃分段式避障，越障高度：≥100mm。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4.2.23</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推雪板要求具有路沿防碰撞功能和防伸缩缝装置，通过螺栓固定，可拆卸，防撞装置尺寸（长×直径）：≥220×70mm。</w:t>
            </w:r>
            <w:r>
              <w:rPr>
                <w:rFonts w:ascii="宋体" w:hAnsi="宋体" w:eastAsia="宋体" w:cs="宋体"/>
                <w:kern w:val="0"/>
                <w:sz w:val="22"/>
                <w:szCs w:val="21"/>
                <w:lang w:val="zh-CN" w:bidi="zh-CN"/>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雪铲两边安装适当高度LED工作警示灯,雪铲上方加防护装置，防止冰雪飞溅至车辆挡风玻璃。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4.2.24</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撒布机：整机结构需采用防腐蚀结构设计，贮料仓内部、撒布系统及外露件须经防腐蚀表面处理涂有防腐涂层（静电喷涂工艺，表面喷涂需达到SA2.5级别），保证与盐类材料长期接触后不锈蚀，耐盐雾腐蚀：≥2000小时（须提供各关键部位材料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4.2.25</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*撒布机料仓容量：≥12m³</w:t>
            </w:r>
            <w:r>
              <w:rPr>
                <w:rFonts w:ascii="宋体" w:hAnsi="宋体" w:eastAsia="宋体" w:cs="宋体"/>
                <w:kern w:val="0"/>
                <w:sz w:val="22"/>
                <w:szCs w:val="21"/>
                <w:lang w:val="zh-CN" w:bidi="zh-CN"/>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4.2.26</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撒布机由底盘取力液压驱动，具有智能式实时反馈控制并与车速相关联（撒布密度与撒布宽度一旦设定不受车速变化的影响而变化），撒盐或撒砂量：30～300g/m³ 或10～70 g/m2。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4.2.27</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*撒布机应具有左右对称、单左方向、单右方向撒布三种撒布模式，撒布宽度：3-10m之间任意可调，可在驾驶室内实现左侧或右侧的单侧撒布，安装有缺料报警装置。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宋体"/>
                <w:kern w:val="0"/>
                <w:sz w:val="22"/>
                <w:szCs w:val="21"/>
                <w:lang w:val="zh-CN" w:bidi="zh-CN"/>
              </w:rPr>
            </w:pPr>
            <w:r>
              <w:rPr>
                <w:rFonts w:ascii="宋体" w:hAnsi="宋体" w:eastAsia="宋体" w:cs="宋体"/>
                <w:kern w:val="0"/>
                <w:sz w:val="22"/>
                <w:szCs w:val="21"/>
                <w:lang w:val="zh-CN" w:bidi="zh-CN"/>
              </w:rPr>
              <w:t>*</w:t>
            </w:r>
            <w:r>
              <w:rPr>
                <w:rFonts w:hint="eastAsia" w:ascii="宋体" w:hAnsi="宋体" w:eastAsia="宋体" w:cs="宋体"/>
                <w:kern w:val="0"/>
                <w:sz w:val="22"/>
                <w:szCs w:val="21"/>
                <w:lang w:val="zh-CN" w:bidi="zh-CN"/>
              </w:rPr>
              <w:t>整车前后安装摄像头，驾驶室内置显示屏，可在驾驶室内观看车前后情况及撒布机撒布情况。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4.2.28</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最大撒布作业速度：≥50km/h，在驾驶室内控制，可随时对撒布机启动及关闭、撒布量大小、撒盐盘（拨料器）转速等进行任意调节。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4.2.29</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撒布盘为全不锈钢材质，直径约500mm；向上翻转带助力装置；以方便板结融雪物料清除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4.2.30</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撒布盘对地高度可任意调节，以适应不同车型。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4.2.31</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撒布机可实现不经撒布盘，通过向上翻转撒布盘可方便卸除撒布机内剩余融雪剂。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出料控制板开口调整采用电动控制方式，可在驾驶室内调整出料口大小。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具有皮带（履带）清扫装置，可将附着在皮带上的融雪剂清扫下来，防止把融雪剂带进底盘造成腐蚀。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4.2.32</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采用橡胶皮带式或履带式输料器，坚固耐用抗腐蚀性优良，皮带（履带）有效宽度：≥450mm，液压泵带动液压变速箱，驱动输料器，能避免打滑、丢转产生的漏撒、撒布不均匀等现象，具有对物料的削切功能，削切板结且体积较大的物料。</w:t>
            </w:r>
            <w:r>
              <w:rPr>
                <w:rFonts w:ascii="宋体" w:hAnsi="宋体" w:eastAsia="宋体" w:cs="宋体"/>
                <w:kern w:val="0"/>
                <w:sz w:val="22"/>
                <w:szCs w:val="21"/>
                <w:lang w:val="zh-CN" w:bidi="zh-CN"/>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4.2.33</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料仓上部配有开合自如的遮挡篷布，具备手动启闭该防雨篷布的装置，带张紧器；料仓上部带有过滤安全网，可以滤除融雪剂中大型异物，保护设备安全。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车厢与盐箱间加装5～10cm高度横钢，便于清洗车厢内盐料。（方向沿车头到车尾。）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4.2.34</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料仓内部设有防止融雪剂板结的装置，该装置用于防止由于融雪剂因运输颠簸或受潮板结而无法输送的现象；皮带上方设有倒V形防堵塞隔板，减少融雪剂对输料器（皮带）的压力。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4.2.35</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*撒布机出料槽上方安装防护栏，防护栏高度不低于1.5m.确保工人作业安全。车头顶上安装长度不低于60cmLED(宽、高适中）照明灯，以确保行车照明。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4.2.36</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配有可供设备拆卸的装卸支腿，以便适应不同车型及不同区域储存，自卸高度满足</w:t>
            </w:r>
            <w:r>
              <w:rPr>
                <w:rFonts w:ascii="宋体" w:hAnsi="宋体" w:eastAsia="宋体" w:cs="宋体"/>
                <w:kern w:val="0"/>
                <w:sz w:val="22"/>
                <w:szCs w:val="21"/>
                <w:lang w:val="zh-CN" w:bidi="zh-CN"/>
              </w:rPr>
              <w:t>1000mm≤自卸高</w:t>
            </w:r>
            <w:r>
              <w:rPr>
                <w:rFonts w:hint="eastAsia" w:ascii="宋体" w:hAnsi="宋体" w:eastAsia="宋体" w:cs="宋体"/>
                <w:kern w:val="0"/>
                <w:sz w:val="22"/>
                <w:szCs w:val="21"/>
                <w:lang w:val="zh-CN" w:bidi="zh-CN"/>
              </w:rPr>
              <w:t>度≤</w:t>
            </w:r>
            <w:r>
              <w:rPr>
                <w:rFonts w:ascii="宋体" w:hAnsi="宋体" w:eastAsia="宋体" w:cs="宋体"/>
                <w:kern w:val="0"/>
                <w:sz w:val="22"/>
                <w:szCs w:val="21"/>
                <w:lang w:val="zh-CN" w:bidi="zh-CN"/>
              </w:rPr>
              <w:t>1600mm</w:t>
            </w:r>
            <w:r>
              <w:rPr>
                <w:rFonts w:hint="eastAsia" w:ascii="宋体" w:hAnsi="宋体" w:eastAsia="宋体" w:cs="宋体"/>
                <w:kern w:val="0"/>
                <w:sz w:val="22"/>
                <w:szCs w:val="21"/>
                <w:lang w:val="zh-CN" w:bidi="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4.2.37</w:t>
            </w:r>
          </w:p>
        </w:tc>
        <w:tc>
          <w:tcPr>
            <w:tcW w:w="8620"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撒布机安装双向箭头指示灯和工作照明灯。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4.2.38</w:t>
            </w:r>
          </w:p>
        </w:tc>
        <w:tc>
          <w:tcPr>
            <w:tcW w:w="8620"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 xml:space="preserve">撒布器上装有出料传感器，可在汽车驾驶室掌握撒布器出料情况。在汽车驾驶室可调整撒布量大小，具有光控料空报警装置；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4.2.</w:t>
            </w:r>
            <w:r>
              <w:rPr>
                <w:rFonts w:ascii="宋体" w:hAnsi="宋体" w:eastAsia="宋体" w:cs="宋体"/>
                <w:kern w:val="0"/>
                <w:sz w:val="22"/>
                <w:szCs w:val="21"/>
                <w:lang w:val="zh-CN" w:bidi="zh-CN"/>
              </w:rPr>
              <w:t>39</w:t>
            </w:r>
          </w:p>
        </w:tc>
        <w:tc>
          <w:tcPr>
            <w:tcW w:w="8620"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整车车身颜色为工程黄色，均须安装晚间工作时的车后双向灯，驾驶室顶安装长排警灯，驾驶室内应有收音机等设备，带冷暖空调，座位：≥2；均带助力转向装置、随车简易车辆维修工具、轮胎装卸工具、10吨千斤顶、维护用梯子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4.2.4</w:t>
            </w:r>
            <w:r>
              <w:rPr>
                <w:rFonts w:ascii="宋体" w:hAnsi="宋体" w:eastAsia="宋体" w:cs="宋体"/>
                <w:kern w:val="0"/>
                <w:sz w:val="22"/>
                <w:szCs w:val="21"/>
                <w:lang w:val="zh-CN" w:bidi="zh-CN"/>
              </w:rPr>
              <w:t>0</w:t>
            </w:r>
          </w:p>
        </w:tc>
        <w:tc>
          <w:tcPr>
            <w:tcW w:w="8620"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交货期：≤</w:t>
            </w:r>
            <w:r>
              <w:rPr>
                <w:rFonts w:ascii="宋体" w:hAnsi="宋体" w:eastAsia="宋体" w:cs="宋体"/>
                <w:kern w:val="0"/>
                <w:sz w:val="22"/>
                <w:szCs w:val="21"/>
                <w:lang w:val="zh-CN" w:bidi="zh-CN"/>
              </w:rPr>
              <w:t>3</w:t>
            </w:r>
            <w:r>
              <w:rPr>
                <w:rFonts w:hint="eastAsia" w:ascii="宋体" w:hAnsi="宋体" w:eastAsia="宋体" w:cs="宋体"/>
                <w:kern w:val="0"/>
                <w:sz w:val="22"/>
                <w:szCs w:val="21"/>
                <w:lang w:val="zh-CN" w:bidi="zh-CN"/>
              </w:rPr>
              <w:t>0 天（</w:t>
            </w:r>
            <w:r>
              <w:rPr>
                <w:rFonts w:hint="eastAsia" w:ascii="宋体" w:hAnsi="宋体" w:eastAsia="宋体" w:cs="宋体"/>
                <w:kern w:val="0"/>
                <w:sz w:val="22"/>
                <w:szCs w:val="22"/>
                <w:lang w:val="zh-CN" w:bidi="zh-CN"/>
              </w:rPr>
              <w:t>合同签订后</w:t>
            </w:r>
            <w:r>
              <w:rPr>
                <w:rFonts w:ascii="宋体" w:hAnsi="宋体" w:eastAsia="宋体" w:cs="宋体"/>
                <w:kern w:val="0"/>
                <w:sz w:val="22"/>
                <w:szCs w:val="22"/>
                <w:lang w:val="zh-CN" w:bidi="zh-CN"/>
              </w:rPr>
              <w:t>3</w:t>
            </w:r>
            <w:r>
              <w:rPr>
                <w:rFonts w:hint="eastAsia" w:ascii="宋体" w:hAnsi="宋体" w:eastAsia="宋体" w:cs="宋体"/>
                <w:kern w:val="0"/>
                <w:sz w:val="22"/>
                <w:szCs w:val="22"/>
                <w:lang w:val="zh-CN" w:bidi="zh-CN"/>
              </w:rPr>
              <w:t>0天内</w:t>
            </w:r>
            <w:r>
              <w:rPr>
                <w:rFonts w:hint="eastAsia" w:ascii="宋体" w:hAnsi="宋体" w:eastAsia="宋体" w:cs="宋体"/>
                <w:kern w:val="0"/>
                <w:sz w:val="22"/>
                <w:szCs w:val="21"/>
                <w:lang w:val="zh-CN" w:bidi="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4.2.4</w:t>
            </w:r>
            <w:r>
              <w:rPr>
                <w:rFonts w:ascii="宋体" w:hAnsi="宋体" w:eastAsia="宋体" w:cs="宋体"/>
                <w:kern w:val="0"/>
                <w:sz w:val="22"/>
                <w:szCs w:val="21"/>
                <w:lang w:val="zh-CN" w:bidi="zh-CN"/>
              </w:rPr>
              <w:t>1</w:t>
            </w:r>
          </w:p>
        </w:tc>
        <w:tc>
          <w:tcPr>
            <w:tcW w:w="8620"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质保期：</w:t>
            </w:r>
            <w:r>
              <w:rPr>
                <w:rFonts w:ascii="宋体" w:hAnsi="宋体" w:eastAsia="宋体" w:cs="宋体"/>
                <w:kern w:val="0"/>
                <w:sz w:val="22"/>
                <w:szCs w:val="21"/>
                <w:lang w:val="zh-CN" w:bidi="zh-CN"/>
              </w:rPr>
              <w:t>12</w:t>
            </w:r>
            <w:r>
              <w:rPr>
                <w:rFonts w:hint="eastAsia" w:ascii="宋体" w:hAnsi="宋体" w:eastAsia="宋体" w:cs="宋体"/>
                <w:kern w:val="0"/>
                <w:sz w:val="22"/>
                <w:szCs w:val="21"/>
                <w:lang w:val="zh-CN" w:bidi="zh-CN"/>
              </w:rPr>
              <w:t>个月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4</w:t>
            </w:r>
            <w:r>
              <w:rPr>
                <w:rFonts w:ascii="宋体" w:hAnsi="宋体" w:eastAsia="宋体" w:cs="宋体"/>
                <w:kern w:val="0"/>
                <w:sz w:val="22"/>
                <w:szCs w:val="21"/>
                <w:lang w:val="zh-CN" w:bidi="zh-CN"/>
              </w:rPr>
              <w:t>.2.41</w:t>
            </w:r>
          </w:p>
        </w:tc>
        <w:tc>
          <w:tcPr>
            <w:tcW w:w="8620"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带*号技术参数必须完全满足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1"/>
                <w:lang w:val="zh-CN" w:bidi="zh-CN"/>
              </w:rPr>
            </w:pPr>
            <w:r>
              <w:rPr>
                <w:rFonts w:hint="eastAsia" w:ascii="宋体" w:hAnsi="宋体" w:eastAsia="宋体" w:cs="宋体"/>
                <w:kern w:val="0"/>
                <w:sz w:val="22"/>
                <w:szCs w:val="21"/>
                <w:lang w:bidi="zh-CN"/>
              </w:rPr>
              <w:t>二</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宋体"/>
                <w:b/>
                <w:bCs/>
                <w:kern w:val="0"/>
                <w:sz w:val="22"/>
                <w:szCs w:val="21"/>
                <w:lang w:bidi="zh-CN"/>
              </w:rPr>
            </w:pPr>
            <w:r>
              <w:rPr>
                <w:rFonts w:hint="eastAsia" w:ascii="宋体" w:hAnsi="宋体" w:eastAsia="宋体" w:cs="宋体"/>
                <w:b/>
                <w:bCs/>
                <w:kern w:val="0"/>
                <w:sz w:val="22"/>
                <w:szCs w:val="21"/>
                <w:lang w:bidi="zh-CN"/>
              </w:rPr>
              <w:t>融雪剂撒布机技术参数要求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szCs w:val="22"/>
                <w:lang w:val="zh-CN" w:bidi="zh-CN"/>
              </w:rPr>
            </w:pPr>
            <w:r>
              <w:rPr>
                <w:rFonts w:hint="eastAsia" w:ascii="宋体" w:hAnsi="宋体" w:eastAsia="宋体" w:cs="黑体"/>
                <w:kern w:val="0"/>
                <w:sz w:val="22"/>
                <w:szCs w:val="22"/>
                <w:lang w:val="zh-CN" w:bidi="zh-CN"/>
              </w:rPr>
              <w:t>1</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黑体"/>
                <w:kern w:val="0"/>
                <w:sz w:val="22"/>
                <w:szCs w:val="22"/>
                <w:lang w:bidi="zh-CN"/>
              </w:rPr>
            </w:pPr>
            <w:r>
              <w:rPr>
                <w:rFonts w:hint="eastAsia" w:ascii="宋体" w:hAnsi="宋体" w:eastAsia="宋体" w:cs="黑体"/>
                <w:kern w:val="0"/>
                <w:sz w:val="22"/>
                <w:szCs w:val="22"/>
                <w:lang w:val="zh-CN" w:bidi="zh-CN"/>
              </w:rPr>
              <w:t>用途:用于高速公路畅通保障应急养护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szCs w:val="22"/>
                <w:lang w:val="zh-CN" w:bidi="zh-CN"/>
              </w:rPr>
            </w:pPr>
            <w:r>
              <w:rPr>
                <w:rFonts w:hint="eastAsia" w:ascii="宋体" w:hAnsi="宋体" w:eastAsia="宋体" w:cs="黑体"/>
                <w:kern w:val="0"/>
                <w:sz w:val="22"/>
                <w:szCs w:val="22"/>
                <w:lang w:val="zh-CN" w:bidi="zh-CN"/>
              </w:rPr>
              <w:t>2</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黑体"/>
                <w:kern w:val="0"/>
                <w:sz w:val="22"/>
                <w:szCs w:val="22"/>
                <w:lang w:bidi="zh-CN"/>
              </w:rPr>
            </w:pPr>
            <w:r>
              <w:rPr>
                <w:rFonts w:hint="eastAsia" w:ascii="宋体" w:hAnsi="宋体" w:eastAsia="宋体" w:cs="黑体"/>
                <w:kern w:val="0"/>
                <w:sz w:val="22"/>
                <w:szCs w:val="22"/>
                <w:lang w:val="zh-CN" w:bidi="zh-CN"/>
              </w:rPr>
              <w:t>数量：</w:t>
            </w:r>
            <w:r>
              <w:rPr>
                <w:rFonts w:hint="eastAsia" w:ascii="宋体" w:hAnsi="宋体" w:eastAsia="宋体" w:cs="黑体"/>
                <w:kern w:val="0"/>
                <w:sz w:val="22"/>
                <w:szCs w:val="22"/>
                <w:lang w:bidi="zh-CN"/>
              </w:rPr>
              <w:t>1台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szCs w:val="22"/>
                <w:lang w:val="zh-CN" w:bidi="zh-CN"/>
              </w:rPr>
            </w:pPr>
            <w:r>
              <w:rPr>
                <w:rFonts w:hint="eastAsia" w:ascii="宋体" w:hAnsi="宋体" w:eastAsia="宋体" w:cs="宋体"/>
                <w:kern w:val="0"/>
                <w:sz w:val="22"/>
                <w:szCs w:val="22"/>
                <w:lang w:val="zh-CN" w:bidi="zh-CN"/>
              </w:rPr>
              <w:t>3</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黑体"/>
                <w:kern w:val="0"/>
                <w:sz w:val="22"/>
                <w:szCs w:val="22"/>
                <w:lang w:bidi="zh-CN"/>
              </w:rPr>
            </w:pPr>
            <w:r>
              <w:rPr>
                <w:rFonts w:hint="eastAsia" w:ascii="宋体" w:hAnsi="宋体" w:eastAsia="宋体" w:cs="黑体"/>
                <w:kern w:val="0"/>
                <w:sz w:val="22"/>
                <w:szCs w:val="22"/>
                <w:lang w:val="zh-CN" w:bidi="zh-CN"/>
              </w:rPr>
              <w:t>*撒布机：整机结构需采用防腐蚀结构设计，贮料仓内部、撒布系统及外露件须经防腐蚀表面处理涂有防腐涂层（静电喷涂工艺，表面喷涂需达到SA2.5级别），保证与盐类材料长期接触后不锈蚀，耐盐雾腐蚀：≥2000小时（须提供各关键部位材料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2"/>
                <w:lang w:val="zh-CN" w:bidi="zh-CN"/>
              </w:rPr>
            </w:pPr>
            <w:r>
              <w:rPr>
                <w:rFonts w:hint="eastAsia" w:ascii="宋体" w:hAnsi="宋体" w:eastAsia="宋体" w:cs="宋体"/>
                <w:kern w:val="0"/>
                <w:sz w:val="22"/>
                <w:szCs w:val="21"/>
                <w:lang w:val="zh-CN" w:bidi="zh-CN"/>
              </w:rPr>
              <w:t>4</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黑体"/>
                <w:kern w:val="0"/>
                <w:sz w:val="22"/>
                <w:szCs w:val="22"/>
                <w:lang w:val="zh-CN" w:bidi="zh-CN"/>
              </w:rPr>
            </w:pPr>
            <w:r>
              <w:rPr>
                <w:rFonts w:hint="eastAsia" w:ascii="宋体" w:hAnsi="宋体" w:eastAsia="宋体" w:cs="宋体"/>
                <w:kern w:val="0"/>
                <w:sz w:val="22"/>
                <w:szCs w:val="21"/>
                <w:lang w:val="zh-CN" w:bidi="zh-CN"/>
              </w:rPr>
              <w:t>技术数据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szCs w:val="22"/>
                <w:lang w:val="zh-CN" w:bidi="zh-CN"/>
              </w:rPr>
            </w:pPr>
            <w:r>
              <w:rPr>
                <w:rFonts w:hint="eastAsia" w:ascii="宋体" w:hAnsi="宋体" w:eastAsia="宋体" w:cs="宋体"/>
                <w:kern w:val="0"/>
                <w:sz w:val="22"/>
                <w:szCs w:val="21"/>
                <w:lang w:val="zh-CN" w:bidi="zh-CN"/>
              </w:rPr>
              <w:t>4.2</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黑体"/>
                <w:kern w:val="0"/>
                <w:sz w:val="22"/>
                <w:szCs w:val="22"/>
                <w:lang w:val="zh-CN" w:bidi="zh-CN"/>
              </w:rPr>
            </w:pPr>
            <w:r>
              <w:rPr>
                <w:rFonts w:hint="eastAsia" w:ascii="宋体" w:hAnsi="宋体" w:eastAsia="宋体" w:cs="宋体"/>
                <w:kern w:val="0"/>
                <w:sz w:val="22"/>
                <w:szCs w:val="21"/>
                <w:lang w:bidi="zh-CN"/>
              </w:rPr>
              <w:t>撒布机</w:t>
            </w:r>
            <w:r>
              <w:rPr>
                <w:rFonts w:hint="eastAsia" w:ascii="宋体" w:hAnsi="宋体" w:eastAsia="宋体" w:cs="宋体"/>
                <w:kern w:val="0"/>
                <w:sz w:val="22"/>
                <w:szCs w:val="21"/>
                <w:lang w:val="zh-CN" w:bidi="zh-CN"/>
              </w:rPr>
              <w:t>性能及配置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szCs w:val="22"/>
                <w:lang w:val="zh-CN" w:bidi="zh-CN"/>
              </w:rPr>
            </w:pPr>
            <w:r>
              <w:rPr>
                <w:rFonts w:hint="eastAsia" w:ascii="宋体" w:hAnsi="宋体" w:eastAsia="宋体" w:cs="宋体"/>
                <w:kern w:val="0"/>
                <w:sz w:val="22"/>
                <w:szCs w:val="21"/>
                <w:lang w:val="zh-CN" w:bidi="zh-CN"/>
              </w:rPr>
              <w:t>4.2.1</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黑体"/>
                <w:kern w:val="0"/>
                <w:sz w:val="22"/>
                <w:szCs w:val="22"/>
                <w:lang w:bidi="zh-CN"/>
              </w:rPr>
            </w:pPr>
            <w:r>
              <w:rPr>
                <w:rFonts w:hint="eastAsia" w:ascii="宋体" w:hAnsi="宋体" w:eastAsia="宋体" w:cs="黑体"/>
                <w:kern w:val="0"/>
                <w:sz w:val="22"/>
                <w:szCs w:val="22"/>
                <w:lang w:val="zh-CN" w:bidi="zh-CN"/>
              </w:rPr>
              <w:t>*撒布机料仓容量：≥</w:t>
            </w:r>
            <w:r>
              <w:rPr>
                <w:rFonts w:ascii="宋体" w:hAnsi="宋体" w:eastAsia="宋体" w:cs="黑体"/>
                <w:kern w:val="0"/>
                <w:sz w:val="22"/>
                <w:szCs w:val="22"/>
                <w:lang w:val="zh-CN" w:bidi="zh-CN"/>
              </w:rPr>
              <w:t>9</w:t>
            </w:r>
            <w:r>
              <w:rPr>
                <w:rFonts w:hint="eastAsia" w:ascii="宋体" w:hAnsi="宋体" w:eastAsia="宋体" w:cs="黑体"/>
                <w:kern w:val="0"/>
                <w:sz w:val="22"/>
                <w:szCs w:val="22"/>
                <w:lang w:val="zh-CN" w:bidi="zh-CN"/>
              </w:rPr>
              <w:t>m³。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szCs w:val="22"/>
                <w:lang w:val="zh-CN" w:bidi="zh-CN"/>
              </w:rPr>
            </w:pPr>
            <w:r>
              <w:rPr>
                <w:rFonts w:hint="eastAsia" w:ascii="宋体" w:hAnsi="宋体" w:eastAsia="宋体" w:cs="宋体"/>
                <w:kern w:val="0"/>
                <w:sz w:val="22"/>
                <w:szCs w:val="21"/>
                <w:lang w:val="zh-CN" w:bidi="zh-CN"/>
              </w:rPr>
              <w:t>4.2.2</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黑体"/>
                <w:kern w:val="0"/>
                <w:sz w:val="22"/>
                <w:szCs w:val="22"/>
                <w:lang w:bidi="zh-CN"/>
              </w:rPr>
            </w:pPr>
            <w:r>
              <w:rPr>
                <w:rFonts w:hint="eastAsia" w:ascii="宋体" w:hAnsi="宋体" w:eastAsia="宋体" w:cs="黑体"/>
                <w:kern w:val="0"/>
                <w:sz w:val="22"/>
                <w:szCs w:val="22"/>
                <w:lang w:val="zh-CN" w:bidi="zh-CN"/>
              </w:rPr>
              <w:t>撒布机由副发动机输出的动力驱动，具有智能式实时反馈控制并与车速相关联（撒布密度与撒布宽度一旦设定不受车速变化的影响而变化），撒盐或撒砂量：30～300g/m2 或10～70 g/m2。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szCs w:val="22"/>
                <w:lang w:val="zh-CN" w:bidi="zh-CN"/>
              </w:rPr>
            </w:pPr>
            <w:r>
              <w:rPr>
                <w:rFonts w:hint="eastAsia" w:ascii="宋体" w:hAnsi="宋体" w:eastAsia="宋体" w:cs="宋体"/>
                <w:kern w:val="0"/>
                <w:sz w:val="22"/>
                <w:szCs w:val="21"/>
                <w:lang w:val="zh-CN" w:bidi="zh-CN"/>
              </w:rPr>
              <w:t>4.2.3</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黑体"/>
                <w:kern w:val="0"/>
                <w:sz w:val="22"/>
                <w:szCs w:val="22"/>
                <w:lang w:bidi="zh-CN"/>
              </w:rPr>
            </w:pPr>
            <w:r>
              <w:rPr>
                <w:rFonts w:hint="eastAsia" w:ascii="宋体" w:hAnsi="宋体" w:eastAsia="宋体" w:cs="黑体"/>
                <w:kern w:val="0"/>
                <w:sz w:val="22"/>
                <w:szCs w:val="22"/>
                <w:lang w:val="zh-CN" w:bidi="zh-CN"/>
              </w:rPr>
              <w:t>撒布机应具有左右对称、单左方向、单右方向撒布三种撒布模式，撒布宽度：3-10m之间任意可调，可在驾驶室内实现左侧或右侧的单侧撒布（须附控制装置照片并说明原理），安装有缺料报警装置。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szCs w:val="22"/>
                <w:lang w:val="zh-CN" w:bidi="zh-CN"/>
              </w:rPr>
            </w:pPr>
            <w:r>
              <w:rPr>
                <w:rFonts w:hint="eastAsia" w:ascii="宋体" w:hAnsi="宋体" w:eastAsia="宋体" w:cs="宋体"/>
                <w:kern w:val="0"/>
                <w:sz w:val="22"/>
                <w:szCs w:val="21"/>
                <w:lang w:val="zh-CN" w:bidi="zh-CN"/>
              </w:rPr>
              <w:t>4.2.4</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黑体"/>
                <w:kern w:val="0"/>
                <w:sz w:val="22"/>
                <w:szCs w:val="22"/>
                <w:lang w:bidi="zh-CN"/>
              </w:rPr>
            </w:pPr>
            <w:r>
              <w:rPr>
                <w:rFonts w:hint="eastAsia" w:ascii="宋体" w:hAnsi="宋体" w:eastAsia="宋体" w:cs="黑体"/>
                <w:kern w:val="0"/>
                <w:sz w:val="22"/>
                <w:szCs w:val="22"/>
                <w:lang w:val="zh-CN" w:bidi="zh-CN"/>
              </w:rPr>
              <w:t>*最大撒布作业速度：≥50km/h，在驾驶室内控制，可随时对撒布机启动及关闭、撒布量大小、撒盐盘（拨料器）转速等进行任意调节。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szCs w:val="22"/>
                <w:lang w:val="zh-CN" w:bidi="zh-CN"/>
              </w:rPr>
            </w:pPr>
            <w:r>
              <w:rPr>
                <w:rFonts w:hint="eastAsia" w:ascii="宋体" w:hAnsi="宋体" w:eastAsia="宋体" w:cs="宋体"/>
                <w:kern w:val="0"/>
                <w:sz w:val="22"/>
                <w:szCs w:val="21"/>
                <w:lang w:val="zh-CN" w:bidi="zh-CN"/>
              </w:rPr>
              <w:t>4.2.5</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黑体"/>
                <w:kern w:val="0"/>
                <w:sz w:val="22"/>
                <w:szCs w:val="22"/>
                <w:lang w:bidi="zh-CN"/>
              </w:rPr>
            </w:pPr>
            <w:r>
              <w:rPr>
                <w:rFonts w:hint="eastAsia" w:ascii="宋体" w:hAnsi="宋体" w:eastAsia="宋体" w:cs="黑体"/>
                <w:kern w:val="0"/>
                <w:sz w:val="22"/>
                <w:szCs w:val="22"/>
                <w:lang w:val="zh-CN" w:bidi="zh-CN"/>
              </w:rPr>
              <w:t>撒布机出料口高低可任意调节，以适应不同车型。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szCs w:val="22"/>
                <w:lang w:val="zh-CN" w:bidi="zh-CN"/>
              </w:rPr>
            </w:pPr>
            <w:r>
              <w:rPr>
                <w:rFonts w:hint="eastAsia" w:ascii="宋体" w:hAnsi="宋体" w:eastAsia="宋体" w:cs="宋体"/>
                <w:kern w:val="0"/>
                <w:sz w:val="22"/>
                <w:szCs w:val="21"/>
                <w:lang w:val="zh-CN" w:bidi="zh-CN"/>
              </w:rPr>
              <w:t>4.2.6</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黑体"/>
                <w:kern w:val="0"/>
                <w:sz w:val="22"/>
                <w:szCs w:val="22"/>
                <w:lang w:bidi="zh-CN"/>
              </w:rPr>
            </w:pPr>
            <w:r>
              <w:rPr>
                <w:rFonts w:hint="eastAsia" w:ascii="宋体" w:hAnsi="宋体" w:eastAsia="宋体" w:cs="宋体"/>
                <w:kern w:val="0"/>
                <w:sz w:val="22"/>
                <w:szCs w:val="21"/>
                <w:lang w:val="zh-CN" w:bidi="zh-CN"/>
              </w:rPr>
              <w:t>撒布盘为全不锈钢材质，直径约500mm；向上翻转带助力装置；以方便板结融雪物料清除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szCs w:val="22"/>
                <w:lang w:bidi="zh-CN"/>
              </w:rPr>
            </w:pPr>
            <w:r>
              <w:rPr>
                <w:rFonts w:hint="eastAsia" w:ascii="宋体" w:hAnsi="宋体" w:eastAsia="宋体" w:cs="黑体"/>
                <w:kern w:val="0"/>
                <w:sz w:val="22"/>
                <w:szCs w:val="22"/>
                <w:lang w:bidi="zh-CN"/>
              </w:rPr>
              <w:t>4.2.7</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黑体"/>
                <w:kern w:val="0"/>
                <w:sz w:val="22"/>
                <w:szCs w:val="22"/>
                <w:lang w:bidi="zh-CN"/>
              </w:rPr>
            </w:pPr>
            <w:r>
              <w:rPr>
                <w:rFonts w:hint="eastAsia" w:ascii="宋体" w:hAnsi="宋体" w:eastAsia="宋体" w:cs="黑体"/>
                <w:kern w:val="0"/>
                <w:sz w:val="22"/>
                <w:szCs w:val="22"/>
                <w:lang w:val="zh-CN" w:bidi="zh-CN"/>
              </w:rPr>
              <w:t>出料控制板调制器采用电动控制方式，可在驾驶室内调整出料口大小。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szCs w:val="22"/>
                <w:lang w:bidi="zh-CN"/>
              </w:rPr>
            </w:pPr>
            <w:r>
              <w:rPr>
                <w:rFonts w:hint="eastAsia" w:ascii="宋体" w:hAnsi="宋体" w:eastAsia="宋体" w:cs="黑体"/>
                <w:kern w:val="0"/>
                <w:sz w:val="22"/>
                <w:szCs w:val="22"/>
                <w:lang w:bidi="zh-CN"/>
              </w:rPr>
              <w:t>4.2.8</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黑体"/>
                <w:kern w:val="0"/>
                <w:sz w:val="22"/>
                <w:szCs w:val="22"/>
                <w:lang w:bidi="zh-CN"/>
              </w:rPr>
            </w:pPr>
            <w:r>
              <w:rPr>
                <w:rFonts w:hint="eastAsia" w:ascii="宋体" w:hAnsi="宋体" w:eastAsia="宋体" w:cs="黑体"/>
                <w:kern w:val="0"/>
                <w:sz w:val="22"/>
                <w:szCs w:val="22"/>
                <w:lang w:val="zh-CN" w:bidi="zh-CN"/>
              </w:rPr>
              <w:t>*采用橡胶皮带式或履带式输料器，坚固耐用抗腐蚀性优良，皮带有效宽度：≥450mm，液压泵带动液压变速箱，驱动输料器，能避免打滑、丢转产生的漏撒、撒布不均匀等现象，具有对物料的削切功能，削切板结且体积较大的物料，装有振动装置以保障出料口不出现堵塞，具有皮带（履带）清扫装置，防止融雪剂带入车内造成腐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szCs w:val="22"/>
                <w:lang w:bidi="zh-CN"/>
              </w:rPr>
            </w:pPr>
            <w:r>
              <w:rPr>
                <w:rFonts w:hint="eastAsia" w:ascii="宋体" w:hAnsi="宋体" w:eastAsia="宋体" w:cs="黑体"/>
                <w:kern w:val="0"/>
                <w:sz w:val="22"/>
                <w:szCs w:val="22"/>
                <w:lang w:bidi="zh-CN"/>
              </w:rPr>
              <w:t>4.2.9</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黑体"/>
                <w:kern w:val="0"/>
                <w:sz w:val="22"/>
                <w:szCs w:val="22"/>
                <w:lang w:bidi="zh-CN"/>
              </w:rPr>
            </w:pPr>
            <w:r>
              <w:rPr>
                <w:rFonts w:hint="eastAsia" w:ascii="宋体" w:hAnsi="宋体" w:eastAsia="宋体" w:cs="黑体"/>
                <w:kern w:val="0"/>
                <w:sz w:val="22"/>
                <w:szCs w:val="22"/>
                <w:lang w:val="zh-CN" w:bidi="zh-CN"/>
              </w:rPr>
              <w:t>料仓上部配有开合自如的遮挡篷布，具备手动启闭该防雨篷布的装置，带张紧器；料仓上部带有过滤安全网，可以滤除融雪剂中大型异物，保护设备安全。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szCs w:val="22"/>
                <w:lang w:bidi="zh-CN"/>
              </w:rPr>
            </w:pPr>
            <w:r>
              <w:rPr>
                <w:rFonts w:hint="eastAsia" w:ascii="宋体" w:hAnsi="宋体" w:eastAsia="宋体" w:cs="黑体"/>
                <w:kern w:val="0"/>
                <w:sz w:val="22"/>
                <w:szCs w:val="22"/>
                <w:lang w:bidi="zh-CN"/>
              </w:rPr>
              <w:t>4.2.10</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黑体"/>
                <w:kern w:val="0"/>
                <w:sz w:val="22"/>
                <w:szCs w:val="22"/>
                <w:lang w:bidi="zh-CN"/>
              </w:rPr>
            </w:pPr>
            <w:r>
              <w:rPr>
                <w:rFonts w:hint="eastAsia" w:ascii="宋体" w:hAnsi="宋体" w:eastAsia="宋体" w:cs="黑体"/>
                <w:kern w:val="0"/>
                <w:sz w:val="22"/>
                <w:szCs w:val="22"/>
                <w:lang w:val="zh-CN" w:bidi="zh-CN"/>
              </w:rPr>
              <w:t>料仓内部设有防止融雪剂板结的装置，该装置用于防止由于融雪剂因运输颠簸或受潮板结而无法输送的现象；皮带上方设有倒V形防堵塞隔板，减少融雪剂对输料器（皮带或履带）的压力。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szCs w:val="22"/>
                <w:lang w:bidi="zh-CN"/>
              </w:rPr>
            </w:pPr>
            <w:r>
              <w:rPr>
                <w:rFonts w:hint="eastAsia" w:ascii="宋体" w:hAnsi="宋体" w:eastAsia="宋体" w:cs="黑体"/>
                <w:kern w:val="0"/>
                <w:sz w:val="22"/>
                <w:szCs w:val="22"/>
                <w:lang w:bidi="zh-CN"/>
              </w:rPr>
              <w:t>4.2.11</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黑体"/>
                <w:kern w:val="0"/>
                <w:sz w:val="22"/>
                <w:szCs w:val="22"/>
                <w:lang w:bidi="zh-CN"/>
              </w:rPr>
            </w:pPr>
            <w:r>
              <w:rPr>
                <w:rFonts w:hint="eastAsia" w:ascii="宋体" w:hAnsi="宋体" w:eastAsia="宋体" w:cs="黑体"/>
                <w:kern w:val="0"/>
                <w:sz w:val="22"/>
                <w:szCs w:val="22"/>
                <w:lang w:val="zh-CN" w:bidi="zh-CN"/>
              </w:rPr>
              <w:t>撒布机出料槽及拨盘装卸，能方便拆卸、安装，可实现输料器的单独运转，便于清空箱体内剩余融雪剂。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szCs w:val="22"/>
                <w:lang w:bidi="zh-CN"/>
              </w:rPr>
            </w:pPr>
            <w:r>
              <w:rPr>
                <w:rFonts w:hint="eastAsia" w:ascii="宋体" w:hAnsi="宋体" w:eastAsia="宋体" w:cs="黑体"/>
                <w:kern w:val="0"/>
                <w:sz w:val="22"/>
                <w:szCs w:val="22"/>
                <w:lang w:bidi="zh-CN"/>
              </w:rPr>
              <w:t>4.2.12</w:t>
            </w:r>
          </w:p>
        </w:tc>
        <w:tc>
          <w:tcPr>
            <w:tcW w:w="862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jc w:val="left"/>
              <w:rPr>
                <w:rFonts w:ascii="宋体" w:hAnsi="宋体" w:eastAsia="宋体" w:cs="黑体"/>
                <w:kern w:val="0"/>
                <w:sz w:val="22"/>
                <w:szCs w:val="22"/>
                <w:lang w:bidi="zh-CN"/>
              </w:rPr>
            </w:pPr>
            <w:r>
              <w:rPr>
                <w:rFonts w:hint="eastAsia" w:ascii="宋体" w:hAnsi="宋体" w:eastAsia="宋体" w:cs="黑体"/>
                <w:kern w:val="0"/>
                <w:sz w:val="22"/>
                <w:szCs w:val="22"/>
                <w:lang w:val="zh-CN" w:bidi="zh-CN"/>
              </w:rPr>
              <w:t>配有可供设备拆卸的千斤顶式自卸支腿，自卸高度满足1000mm≤自卸高度≤1600mm，以便适应不同车型及不同区域储存。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szCs w:val="22"/>
                <w:lang w:bidi="zh-CN"/>
              </w:rPr>
            </w:pPr>
            <w:r>
              <w:rPr>
                <w:rFonts w:hint="eastAsia" w:ascii="宋体" w:hAnsi="宋体" w:eastAsia="宋体" w:cs="黑体"/>
                <w:kern w:val="0"/>
                <w:sz w:val="22"/>
                <w:szCs w:val="22"/>
                <w:lang w:bidi="zh-CN"/>
              </w:rPr>
              <w:t>4.2.13</w:t>
            </w:r>
          </w:p>
        </w:tc>
        <w:tc>
          <w:tcPr>
            <w:tcW w:w="8620"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jc w:val="left"/>
              <w:rPr>
                <w:rFonts w:ascii="宋体" w:hAnsi="宋体" w:eastAsia="宋体" w:cs="黑体"/>
                <w:kern w:val="0"/>
                <w:sz w:val="22"/>
                <w:szCs w:val="22"/>
                <w:lang w:bidi="zh-CN"/>
              </w:rPr>
            </w:pPr>
            <w:r>
              <w:rPr>
                <w:rFonts w:hint="eastAsia" w:ascii="宋体" w:hAnsi="宋体" w:eastAsia="宋体" w:cs="黑体"/>
                <w:kern w:val="0"/>
                <w:sz w:val="22"/>
                <w:szCs w:val="22"/>
                <w:lang w:val="zh-CN" w:bidi="zh-CN"/>
              </w:rPr>
              <w:t>撒布机安装适当高度LED工作指向及警示灯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utoSpaceDE w:val="0"/>
              <w:autoSpaceDN w:val="0"/>
              <w:adjustRightInd w:val="0"/>
              <w:snapToGrid w:val="0"/>
              <w:jc w:val="center"/>
              <w:rPr>
                <w:rFonts w:ascii="宋体" w:hAnsi="宋体" w:eastAsia="宋体" w:cs="黑体"/>
                <w:kern w:val="0"/>
                <w:sz w:val="22"/>
                <w:szCs w:val="22"/>
                <w:lang w:bidi="zh-CN"/>
              </w:rPr>
            </w:pPr>
            <w:r>
              <w:rPr>
                <w:rFonts w:hint="eastAsia" w:ascii="宋体" w:hAnsi="宋体" w:eastAsia="宋体" w:cs="黑体"/>
                <w:kern w:val="0"/>
                <w:sz w:val="22"/>
                <w:szCs w:val="22"/>
                <w:lang w:bidi="zh-CN"/>
              </w:rPr>
              <w:t>4.2.14</w:t>
            </w:r>
          </w:p>
        </w:tc>
        <w:tc>
          <w:tcPr>
            <w:tcW w:w="8620" w:type="dxa"/>
            <w:vAlign w:val="center"/>
          </w:tcPr>
          <w:p>
            <w:pPr>
              <w:autoSpaceDE w:val="0"/>
              <w:autoSpaceDN w:val="0"/>
              <w:adjustRightInd w:val="0"/>
              <w:snapToGrid w:val="0"/>
              <w:jc w:val="left"/>
              <w:rPr>
                <w:rFonts w:ascii="宋体" w:hAnsi="宋体" w:eastAsia="宋体" w:cs="黑体"/>
                <w:kern w:val="0"/>
                <w:sz w:val="22"/>
                <w:szCs w:val="22"/>
                <w:lang w:bidi="zh-CN"/>
              </w:rPr>
            </w:pPr>
            <w:r>
              <w:rPr>
                <w:rFonts w:hint="eastAsia" w:ascii="宋体" w:hAnsi="宋体" w:eastAsia="宋体" w:cs="黑体"/>
                <w:kern w:val="0"/>
                <w:sz w:val="22"/>
                <w:szCs w:val="22"/>
                <w:lang w:val="zh-CN" w:bidi="zh-CN"/>
              </w:rPr>
              <w:t>撒布器上装有出料传感器，可在汽车驾驶室掌握撒布器出料情况。在汽车驾驶室可调整撒布量大小，具有光控料空报警装置；配有双向箭头指示灯和工作照明灯；另加装大功率报警器（喇叭安装在尾部向后）。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utoSpaceDE w:val="0"/>
              <w:autoSpaceDN w:val="0"/>
              <w:adjustRightInd w:val="0"/>
              <w:snapToGrid w:val="0"/>
              <w:jc w:val="center"/>
              <w:rPr>
                <w:rFonts w:ascii="宋体" w:hAnsi="宋体" w:eastAsia="宋体" w:cs="黑体"/>
                <w:kern w:val="0"/>
                <w:sz w:val="22"/>
                <w:szCs w:val="22"/>
                <w:lang w:bidi="zh-CN"/>
              </w:rPr>
            </w:pPr>
            <w:r>
              <w:rPr>
                <w:rFonts w:hint="eastAsia" w:ascii="宋体" w:hAnsi="宋体" w:eastAsia="宋体" w:cs="宋体"/>
                <w:kern w:val="0"/>
                <w:sz w:val="22"/>
                <w:szCs w:val="21"/>
                <w:lang w:val="zh-CN" w:bidi="zh-CN"/>
              </w:rPr>
              <w:t>4.2.</w:t>
            </w:r>
            <w:r>
              <w:rPr>
                <w:rFonts w:hint="eastAsia" w:ascii="宋体" w:hAnsi="宋体" w:eastAsia="宋体" w:cs="宋体"/>
                <w:kern w:val="0"/>
                <w:sz w:val="22"/>
                <w:szCs w:val="21"/>
                <w:lang w:bidi="zh-CN"/>
              </w:rPr>
              <w:t>15</w:t>
            </w:r>
          </w:p>
        </w:tc>
        <w:tc>
          <w:tcPr>
            <w:tcW w:w="8620" w:type="dxa"/>
            <w:vAlign w:val="center"/>
          </w:tcPr>
          <w:p>
            <w:pPr>
              <w:autoSpaceDE w:val="0"/>
              <w:autoSpaceDN w:val="0"/>
              <w:adjustRightInd w:val="0"/>
              <w:snapToGrid w:val="0"/>
              <w:jc w:val="left"/>
              <w:rPr>
                <w:rFonts w:ascii="宋体" w:hAnsi="宋体" w:eastAsia="宋体" w:cs="黑体"/>
                <w:kern w:val="0"/>
                <w:sz w:val="22"/>
                <w:szCs w:val="22"/>
                <w:lang w:val="zh-CN" w:bidi="zh-CN"/>
              </w:rPr>
            </w:pPr>
            <w:r>
              <w:rPr>
                <w:rFonts w:hint="eastAsia" w:ascii="宋体" w:hAnsi="宋体" w:eastAsia="宋体" w:cs="宋体"/>
                <w:kern w:val="0"/>
                <w:sz w:val="22"/>
                <w:szCs w:val="21"/>
                <w:lang w:val="zh-CN" w:bidi="zh-CN"/>
              </w:rPr>
              <w:t>交货期：≤</w:t>
            </w:r>
            <w:r>
              <w:rPr>
                <w:rFonts w:ascii="宋体" w:hAnsi="宋体" w:eastAsia="宋体" w:cs="宋体"/>
                <w:kern w:val="0"/>
                <w:sz w:val="22"/>
                <w:szCs w:val="21"/>
                <w:lang w:val="zh-CN" w:bidi="zh-CN"/>
              </w:rPr>
              <w:t>3</w:t>
            </w:r>
            <w:r>
              <w:rPr>
                <w:rFonts w:hint="eastAsia" w:ascii="宋体" w:hAnsi="宋体" w:eastAsia="宋体" w:cs="宋体"/>
                <w:kern w:val="0"/>
                <w:sz w:val="22"/>
                <w:szCs w:val="21"/>
                <w:lang w:val="zh-CN" w:bidi="zh-CN"/>
              </w:rPr>
              <w:t>0 天（</w:t>
            </w:r>
            <w:r>
              <w:rPr>
                <w:rFonts w:hint="eastAsia" w:ascii="宋体" w:hAnsi="宋体" w:eastAsia="宋体" w:cs="宋体"/>
                <w:kern w:val="0"/>
                <w:sz w:val="22"/>
                <w:szCs w:val="22"/>
                <w:lang w:val="zh-CN" w:bidi="zh-CN"/>
              </w:rPr>
              <w:t>合同签订后</w:t>
            </w:r>
            <w:r>
              <w:rPr>
                <w:rFonts w:ascii="宋体" w:hAnsi="宋体" w:eastAsia="宋体" w:cs="宋体"/>
                <w:kern w:val="0"/>
                <w:sz w:val="22"/>
                <w:szCs w:val="22"/>
                <w:lang w:val="zh-CN" w:bidi="zh-CN"/>
              </w:rPr>
              <w:t>3</w:t>
            </w:r>
            <w:r>
              <w:rPr>
                <w:rFonts w:hint="eastAsia" w:ascii="宋体" w:hAnsi="宋体" w:eastAsia="宋体" w:cs="宋体"/>
                <w:kern w:val="0"/>
                <w:sz w:val="22"/>
                <w:szCs w:val="22"/>
                <w:lang w:val="zh-CN" w:bidi="zh-CN"/>
              </w:rPr>
              <w:t>0天内</w:t>
            </w:r>
            <w:r>
              <w:rPr>
                <w:rFonts w:hint="eastAsia" w:ascii="宋体" w:hAnsi="宋体" w:eastAsia="宋体" w:cs="宋体"/>
                <w:kern w:val="0"/>
                <w:sz w:val="22"/>
                <w:szCs w:val="21"/>
                <w:lang w:val="zh-CN" w:bidi="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utoSpaceDE w:val="0"/>
              <w:autoSpaceDN w:val="0"/>
              <w:adjustRightInd w:val="0"/>
              <w:snapToGrid w:val="0"/>
              <w:jc w:val="center"/>
              <w:rPr>
                <w:rFonts w:ascii="宋体" w:hAnsi="宋体" w:eastAsia="宋体" w:cs="黑体"/>
                <w:kern w:val="0"/>
                <w:sz w:val="22"/>
                <w:szCs w:val="22"/>
                <w:lang w:bidi="zh-CN"/>
              </w:rPr>
            </w:pPr>
            <w:r>
              <w:rPr>
                <w:rFonts w:hint="eastAsia" w:ascii="宋体" w:hAnsi="宋体" w:eastAsia="宋体" w:cs="宋体"/>
                <w:kern w:val="0"/>
                <w:sz w:val="22"/>
                <w:szCs w:val="22"/>
                <w:lang w:val="zh-CN" w:bidi="zh-CN"/>
              </w:rPr>
              <w:t>4</w:t>
            </w:r>
            <w:r>
              <w:rPr>
                <w:rFonts w:ascii="宋体" w:hAnsi="宋体" w:eastAsia="宋体" w:cs="宋体"/>
                <w:kern w:val="0"/>
                <w:sz w:val="22"/>
                <w:szCs w:val="22"/>
                <w:lang w:val="zh-CN" w:bidi="zh-CN"/>
              </w:rPr>
              <w:t>.2.1</w:t>
            </w:r>
            <w:r>
              <w:rPr>
                <w:rFonts w:hint="eastAsia" w:ascii="宋体" w:hAnsi="宋体" w:eastAsia="宋体" w:cs="宋体"/>
                <w:kern w:val="0"/>
                <w:sz w:val="22"/>
                <w:szCs w:val="22"/>
                <w:lang w:bidi="zh-CN"/>
              </w:rPr>
              <w:t>6</w:t>
            </w:r>
          </w:p>
        </w:tc>
        <w:tc>
          <w:tcPr>
            <w:tcW w:w="8620" w:type="dxa"/>
          </w:tcPr>
          <w:p>
            <w:pPr>
              <w:autoSpaceDE w:val="0"/>
              <w:autoSpaceDN w:val="0"/>
              <w:adjustRightInd w:val="0"/>
              <w:snapToGrid w:val="0"/>
              <w:jc w:val="left"/>
              <w:rPr>
                <w:rFonts w:ascii="宋体" w:hAnsi="宋体" w:eastAsia="宋体" w:cs="黑体"/>
                <w:kern w:val="0"/>
                <w:sz w:val="22"/>
                <w:szCs w:val="22"/>
                <w:lang w:val="zh-CN" w:bidi="zh-CN"/>
              </w:rPr>
            </w:pPr>
            <w:r>
              <w:rPr>
                <w:rFonts w:hint="eastAsia" w:ascii="宋体" w:hAnsi="宋体" w:eastAsia="宋体" w:cs="宋体"/>
                <w:kern w:val="0"/>
                <w:sz w:val="22"/>
                <w:szCs w:val="22"/>
                <w:lang w:val="zh-CN" w:bidi="zh-CN"/>
              </w:rPr>
              <w:t>质保期：12个月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utoSpaceDE w:val="0"/>
              <w:autoSpaceDN w:val="0"/>
              <w:adjustRightInd w:val="0"/>
              <w:snapToGrid w:val="0"/>
              <w:jc w:val="center"/>
              <w:rPr>
                <w:rFonts w:ascii="宋体" w:hAnsi="宋体" w:eastAsia="宋体" w:cs="黑体"/>
                <w:kern w:val="0"/>
                <w:sz w:val="22"/>
                <w:szCs w:val="22"/>
                <w:lang w:bidi="zh-CN"/>
              </w:rPr>
            </w:pPr>
            <w:r>
              <w:rPr>
                <w:rFonts w:hint="eastAsia" w:ascii="宋体" w:hAnsi="宋体" w:eastAsia="宋体" w:cs="黑体"/>
                <w:kern w:val="0"/>
                <w:sz w:val="22"/>
                <w:szCs w:val="22"/>
                <w:lang w:bidi="zh-CN"/>
              </w:rPr>
              <w:t>4.2.17</w:t>
            </w:r>
          </w:p>
        </w:tc>
        <w:tc>
          <w:tcPr>
            <w:tcW w:w="8620" w:type="dxa"/>
            <w:vAlign w:val="center"/>
          </w:tcPr>
          <w:p>
            <w:pPr>
              <w:autoSpaceDE w:val="0"/>
              <w:autoSpaceDN w:val="0"/>
              <w:adjustRightInd w:val="0"/>
              <w:snapToGrid w:val="0"/>
              <w:jc w:val="left"/>
              <w:rPr>
                <w:rFonts w:ascii="宋体" w:hAnsi="宋体" w:eastAsia="宋体" w:cs="黑体"/>
                <w:color w:val="FF0000"/>
                <w:kern w:val="0"/>
                <w:sz w:val="22"/>
                <w:szCs w:val="22"/>
                <w:lang w:bidi="zh-CN"/>
              </w:rPr>
            </w:pPr>
            <w:r>
              <w:rPr>
                <w:rFonts w:hint="eastAsia" w:ascii="宋体" w:hAnsi="宋体" w:eastAsia="宋体" w:cs="黑体"/>
                <w:kern w:val="0"/>
                <w:sz w:val="22"/>
                <w:szCs w:val="22"/>
                <w:lang w:val="zh-CN" w:bidi="zh-CN"/>
              </w:rPr>
              <w:t>整体颜色为工程黄色</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utoSpaceDE w:val="0"/>
              <w:autoSpaceDN w:val="0"/>
              <w:adjustRightInd w:val="0"/>
              <w:snapToGrid w:val="0"/>
              <w:jc w:val="center"/>
              <w:rPr>
                <w:rFonts w:ascii="宋体" w:hAnsi="宋体" w:eastAsia="宋体" w:cs="宋体"/>
                <w:kern w:val="0"/>
                <w:sz w:val="22"/>
                <w:szCs w:val="21"/>
                <w:lang w:bidi="zh-CN"/>
              </w:rPr>
            </w:pPr>
            <w:r>
              <w:rPr>
                <w:rFonts w:hint="eastAsia" w:ascii="宋体" w:hAnsi="宋体" w:eastAsia="宋体" w:cs="宋体"/>
                <w:kern w:val="0"/>
                <w:sz w:val="22"/>
                <w:szCs w:val="21"/>
                <w:lang w:bidi="zh-CN"/>
              </w:rPr>
              <w:t>三</w:t>
            </w:r>
          </w:p>
        </w:tc>
        <w:tc>
          <w:tcPr>
            <w:tcW w:w="8620" w:type="dxa"/>
          </w:tcPr>
          <w:p>
            <w:pPr>
              <w:autoSpaceDE w:val="0"/>
              <w:autoSpaceDN w:val="0"/>
              <w:adjustRightInd w:val="0"/>
              <w:snapToGrid w:val="0"/>
              <w:jc w:val="left"/>
              <w:rPr>
                <w:rFonts w:ascii="宋体" w:hAnsi="宋体" w:eastAsia="宋体" w:cs="宋体"/>
                <w:b/>
                <w:bCs/>
                <w:kern w:val="0"/>
                <w:sz w:val="22"/>
                <w:szCs w:val="21"/>
                <w:lang w:bidi="zh-CN"/>
              </w:rPr>
            </w:pPr>
            <w:r>
              <w:rPr>
                <w:rFonts w:hint="eastAsia" w:ascii="宋体" w:hAnsi="宋体" w:eastAsia="宋体" w:cs="宋体"/>
                <w:b/>
                <w:bCs/>
                <w:kern w:val="0"/>
                <w:sz w:val="22"/>
                <w:szCs w:val="21"/>
                <w:lang w:bidi="zh-CN"/>
              </w:rPr>
              <w:t>除雪铲技术参数要求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utoSpaceDE w:val="0"/>
              <w:autoSpaceDN w:val="0"/>
              <w:adjustRightInd w:val="0"/>
              <w:snapToGrid w:val="0"/>
              <w:jc w:val="center"/>
              <w:rPr>
                <w:rFonts w:ascii="宋体" w:hAnsi="宋体" w:eastAsia="宋体" w:cs="宋体"/>
                <w:kern w:val="0"/>
                <w:sz w:val="22"/>
                <w:szCs w:val="21"/>
                <w:lang w:bidi="zh-CN"/>
              </w:rPr>
            </w:pPr>
            <w:r>
              <w:rPr>
                <w:rFonts w:hint="eastAsia" w:ascii="宋体" w:hAnsi="宋体" w:eastAsia="宋体" w:cs="宋体"/>
                <w:kern w:val="0"/>
                <w:sz w:val="22"/>
                <w:szCs w:val="22"/>
                <w:lang w:val="zh-CN" w:bidi="zh-CN"/>
              </w:rPr>
              <w:t>1</w:t>
            </w:r>
          </w:p>
        </w:tc>
        <w:tc>
          <w:tcPr>
            <w:tcW w:w="8620" w:type="dxa"/>
          </w:tcPr>
          <w:p>
            <w:pPr>
              <w:autoSpaceDE w:val="0"/>
              <w:autoSpaceDN w:val="0"/>
              <w:adjustRightInd w:val="0"/>
              <w:snapToGrid w:val="0"/>
              <w:jc w:val="left"/>
              <w:rPr>
                <w:rFonts w:ascii="宋体" w:hAnsi="宋体" w:eastAsia="宋体" w:cs="宋体"/>
                <w:kern w:val="0"/>
                <w:sz w:val="22"/>
                <w:szCs w:val="21"/>
                <w:lang w:bidi="zh-CN"/>
              </w:rPr>
            </w:pPr>
            <w:r>
              <w:rPr>
                <w:rFonts w:hint="eastAsia" w:ascii="宋体" w:hAnsi="宋体" w:eastAsia="宋体" w:cs="宋体"/>
                <w:kern w:val="0"/>
                <w:sz w:val="22"/>
                <w:szCs w:val="22"/>
                <w:lang w:val="zh-CN" w:bidi="zh-CN"/>
              </w:rPr>
              <w:t>用途: 用于高速公路畅通保障应急养护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utoSpaceDE w:val="0"/>
              <w:autoSpaceDN w:val="0"/>
              <w:adjustRightInd w:val="0"/>
              <w:snapToGrid w:val="0"/>
              <w:jc w:val="center"/>
              <w:rPr>
                <w:rFonts w:ascii="宋体" w:hAnsi="宋体" w:eastAsia="宋体" w:cs="宋体"/>
                <w:kern w:val="0"/>
                <w:sz w:val="22"/>
                <w:szCs w:val="21"/>
                <w:lang w:bidi="zh-CN"/>
              </w:rPr>
            </w:pPr>
            <w:r>
              <w:rPr>
                <w:rFonts w:hint="eastAsia" w:ascii="宋体" w:hAnsi="宋体" w:eastAsia="宋体" w:cs="宋体"/>
                <w:kern w:val="0"/>
                <w:sz w:val="22"/>
                <w:szCs w:val="22"/>
                <w:lang w:val="zh-CN" w:bidi="zh-CN"/>
              </w:rPr>
              <w:t>2</w:t>
            </w:r>
          </w:p>
        </w:tc>
        <w:tc>
          <w:tcPr>
            <w:tcW w:w="8620" w:type="dxa"/>
          </w:tcPr>
          <w:p>
            <w:pPr>
              <w:autoSpaceDE w:val="0"/>
              <w:autoSpaceDN w:val="0"/>
              <w:adjustRightInd w:val="0"/>
              <w:snapToGrid w:val="0"/>
              <w:jc w:val="left"/>
              <w:rPr>
                <w:rFonts w:ascii="宋体" w:hAnsi="宋体" w:eastAsia="宋体" w:cs="宋体"/>
                <w:kern w:val="0"/>
                <w:sz w:val="22"/>
                <w:szCs w:val="21"/>
                <w:lang w:bidi="zh-CN"/>
              </w:rPr>
            </w:pPr>
            <w:r>
              <w:rPr>
                <w:rFonts w:hint="eastAsia" w:ascii="宋体" w:hAnsi="宋体" w:eastAsia="宋体" w:cs="宋体"/>
                <w:kern w:val="0"/>
                <w:sz w:val="22"/>
                <w:szCs w:val="22"/>
                <w:lang w:val="zh-CN" w:bidi="zh-CN"/>
              </w:rPr>
              <w:t>数量：</w:t>
            </w:r>
            <w:r>
              <w:rPr>
                <w:rFonts w:hint="eastAsia" w:ascii="宋体" w:hAnsi="宋体" w:eastAsia="宋体" w:cs="宋体"/>
                <w:kern w:val="0"/>
                <w:sz w:val="22"/>
                <w:szCs w:val="22"/>
                <w:lang w:bidi="zh-CN"/>
              </w:rPr>
              <w:t>6台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utoSpaceDE w:val="0"/>
              <w:autoSpaceDN w:val="0"/>
              <w:adjustRightInd w:val="0"/>
              <w:snapToGrid w:val="0"/>
              <w:jc w:val="center"/>
              <w:rPr>
                <w:rFonts w:ascii="宋体" w:hAnsi="宋体" w:eastAsia="宋体" w:cs="宋体"/>
                <w:kern w:val="0"/>
                <w:sz w:val="22"/>
                <w:szCs w:val="22"/>
                <w:lang w:bidi="zh-CN"/>
              </w:rPr>
            </w:pPr>
            <w:r>
              <w:rPr>
                <w:rFonts w:hint="eastAsia" w:ascii="宋体" w:hAnsi="宋体" w:eastAsia="宋体" w:cs="宋体"/>
                <w:kern w:val="0"/>
                <w:sz w:val="22"/>
                <w:szCs w:val="22"/>
                <w:lang w:val="zh-CN" w:bidi="zh-CN"/>
              </w:rPr>
              <w:t>3</w:t>
            </w:r>
          </w:p>
        </w:tc>
        <w:tc>
          <w:tcPr>
            <w:tcW w:w="8620" w:type="dxa"/>
          </w:tcPr>
          <w:p>
            <w:pPr>
              <w:autoSpaceDE w:val="0"/>
              <w:autoSpaceDN w:val="0"/>
              <w:adjustRightInd w:val="0"/>
              <w:snapToGrid w:val="0"/>
              <w:jc w:val="left"/>
              <w:rPr>
                <w:rFonts w:ascii="宋体" w:hAnsi="宋体" w:eastAsia="宋体" w:cs="宋体"/>
                <w:kern w:val="0"/>
                <w:sz w:val="22"/>
                <w:szCs w:val="22"/>
                <w:lang w:bidi="zh-CN"/>
              </w:rPr>
            </w:pPr>
            <w:r>
              <w:rPr>
                <w:rFonts w:hint="eastAsia" w:ascii="宋体" w:hAnsi="宋体" w:eastAsia="宋体" w:cs="宋体"/>
                <w:kern w:val="0"/>
                <w:sz w:val="22"/>
                <w:szCs w:val="22"/>
                <w:lang w:val="zh-CN" w:bidi="zh-CN"/>
              </w:rPr>
              <w:t>供货范围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utoSpaceDE w:val="0"/>
              <w:autoSpaceDN w:val="0"/>
              <w:adjustRightInd w:val="0"/>
              <w:snapToGrid w:val="0"/>
              <w:jc w:val="center"/>
              <w:rPr>
                <w:rFonts w:ascii="宋体" w:hAnsi="宋体" w:eastAsia="宋体" w:cs="宋体"/>
                <w:kern w:val="0"/>
                <w:sz w:val="22"/>
                <w:szCs w:val="22"/>
                <w:lang w:bidi="zh-CN"/>
              </w:rPr>
            </w:pPr>
          </w:p>
        </w:tc>
        <w:tc>
          <w:tcPr>
            <w:tcW w:w="8620" w:type="dxa"/>
          </w:tcPr>
          <w:p>
            <w:pPr>
              <w:autoSpaceDE w:val="0"/>
              <w:autoSpaceDN w:val="0"/>
              <w:adjustRightInd w:val="0"/>
              <w:snapToGrid w:val="0"/>
              <w:jc w:val="left"/>
              <w:rPr>
                <w:rFonts w:ascii="宋体" w:hAnsi="宋体" w:eastAsia="宋体" w:cs="宋体"/>
                <w:kern w:val="0"/>
                <w:sz w:val="22"/>
                <w:szCs w:val="22"/>
                <w:lang w:bidi="zh-CN"/>
              </w:rPr>
            </w:pPr>
            <w:r>
              <w:rPr>
                <w:rFonts w:hint="eastAsia" w:ascii="宋体" w:hAnsi="宋体" w:eastAsia="宋体" w:cs="宋体"/>
                <w:kern w:val="0"/>
                <w:sz w:val="22"/>
                <w:szCs w:val="22"/>
                <w:lang w:val="zh-CN" w:bidi="zh-CN"/>
              </w:rPr>
              <w:t>雪铲系统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utoSpaceDE w:val="0"/>
              <w:autoSpaceDN w:val="0"/>
              <w:adjustRightInd w:val="0"/>
              <w:snapToGrid w:val="0"/>
              <w:jc w:val="center"/>
              <w:rPr>
                <w:rFonts w:ascii="宋体" w:hAnsi="宋体" w:eastAsia="宋体" w:cs="宋体"/>
                <w:kern w:val="0"/>
                <w:sz w:val="22"/>
                <w:szCs w:val="22"/>
                <w:lang w:bidi="zh-CN"/>
              </w:rPr>
            </w:pPr>
            <w:r>
              <w:rPr>
                <w:rFonts w:hint="eastAsia" w:ascii="宋体" w:hAnsi="宋体" w:eastAsia="宋体" w:cs="宋体"/>
                <w:kern w:val="0"/>
                <w:sz w:val="22"/>
                <w:szCs w:val="22"/>
                <w:lang w:val="zh-CN" w:bidi="zh-CN"/>
              </w:rPr>
              <w:t>4</w:t>
            </w:r>
          </w:p>
        </w:tc>
        <w:tc>
          <w:tcPr>
            <w:tcW w:w="8620" w:type="dxa"/>
          </w:tcPr>
          <w:p>
            <w:pPr>
              <w:autoSpaceDE w:val="0"/>
              <w:autoSpaceDN w:val="0"/>
              <w:adjustRightInd w:val="0"/>
              <w:snapToGrid w:val="0"/>
              <w:jc w:val="left"/>
              <w:rPr>
                <w:rFonts w:ascii="宋体" w:hAnsi="宋体" w:eastAsia="宋体" w:cs="宋体"/>
                <w:kern w:val="0"/>
                <w:sz w:val="22"/>
                <w:szCs w:val="22"/>
                <w:lang w:bidi="zh-CN"/>
              </w:rPr>
            </w:pPr>
            <w:r>
              <w:rPr>
                <w:rFonts w:hint="eastAsia" w:ascii="宋体" w:hAnsi="宋体" w:eastAsia="宋体" w:cs="宋体"/>
                <w:kern w:val="0"/>
                <w:sz w:val="22"/>
                <w:szCs w:val="22"/>
                <w:lang w:val="zh-CN" w:bidi="zh-CN"/>
              </w:rPr>
              <w:t>技术数据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utoSpaceDE w:val="0"/>
              <w:autoSpaceDN w:val="0"/>
              <w:adjustRightInd w:val="0"/>
              <w:snapToGrid w:val="0"/>
              <w:jc w:val="center"/>
              <w:rPr>
                <w:rFonts w:ascii="宋体" w:hAnsi="宋体" w:eastAsia="宋体" w:cs="宋体"/>
                <w:kern w:val="0"/>
                <w:sz w:val="22"/>
                <w:szCs w:val="22"/>
                <w:lang w:bidi="zh-CN"/>
              </w:rPr>
            </w:pPr>
            <w:r>
              <w:rPr>
                <w:rFonts w:hint="eastAsia" w:ascii="宋体" w:hAnsi="宋体" w:eastAsia="宋体" w:cs="宋体"/>
                <w:kern w:val="0"/>
                <w:sz w:val="22"/>
                <w:szCs w:val="22"/>
                <w:lang w:val="zh-CN" w:bidi="zh-CN"/>
              </w:rPr>
              <w:t>4</w:t>
            </w:r>
            <w:r>
              <w:rPr>
                <w:rFonts w:ascii="宋体" w:hAnsi="宋体" w:eastAsia="宋体" w:cs="宋体"/>
                <w:kern w:val="0"/>
                <w:sz w:val="22"/>
                <w:szCs w:val="22"/>
                <w:lang w:val="zh-CN" w:bidi="zh-CN"/>
              </w:rPr>
              <w:t>.2</w:t>
            </w:r>
          </w:p>
        </w:tc>
        <w:tc>
          <w:tcPr>
            <w:tcW w:w="8620" w:type="dxa"/>
          </w:tcPr>
          <w:p>
            <w:pPr>
              <w:autoSpaceDE w:val="0"/>
              <w:autoSpaceDN w:val="0"/>
              <w:adjustRightInd w:val="0"/>
              <w:snapToGrid w:val="0"/>
              <w:jc w:val="left"/>
              <w:rPr>
                <w:rFonts w:ascii="宋体" w:hAnsi="宋体" w:eastAsia="宋体" w:cs="宋体"/>
                <w:kern w:val="0"/>
                <w:sz w:val="22"/>
                <w:szCs w:val="22"/>
                <w:lang w:bidi="zh-CN"/>
              </w:rPr>
            </w:pPr>
            <w:r>
              <w:rPr>
                <w:rFonts w:hint="eastAsia" w:ascii="宋体" w:hAnsi="宋体" w:eastAsia="宋体" w:cs="宋体"/>
                <w:kern w:val="0"/>
                <w:sz w:val="22"/>
                <w:szCs w:val="22"/>
                <w:lang w:val="zh-CN" w:bidi="zh-CN"/>
              </w:rPr>
              <w:t>除雪铲性能及配置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utoSpaceDE w:val="0"/>
              <w:autoSpaceDN w:val="0"/>
              <w:adjustRightInd w:val="0"/>
              <w:snapToGrid w:val="0"/>
              <w:jc w:val="center"/>
              <w:rPr>
                <w:rFonts w:ascii="宋体" w:hAnsi="宋体" w:eastAsia="宋体" w:cs="宋体"/>
                <w:kern w:val="0"/>
                <w:sz w:val="22"/>
                <w:szCs w:val="22"/>
                <w:lang w:bidi="zh-CN"/>
              </w:rPr>
            </w:pPr>
            <w:r>
              <w:rPr>
                <w:rFonts w:hint="eastAsia" w:ascii="宋体" w:hAnsi="宋体" w:eastAsia="宋体" w:cs="宋体"/>
                <w:kern w:val="0"/>
                <w:sz w:val="22"/>
                <w:szCs w:val="22"/>
                <w:lang w:val="zh-CN" w:bidi="zh-CN"/>
              </w:rPr>
              <w:t>4</w:t>
            </w:r>
            <w:r>
              <w:rPr>
                <w:rFonts w:ascii="宋体" w:hAnsi="宋体" w:eastAsia="宋体" w:cs="宋体"/>
                <w:kern w:val="0"/>
                <w:sz w:val="22"/>
                <w:szCs w:val="22"/>
                <w:lang w:val="zh-CN" w:bidi="zh-CN"/>
              </w:rPr>
              <w:t>.2.1</w:t>
            </w:r>
          </w:p>
        </w:tc>
        <w:tc>
          <w:tcPr>
            <w:tcW w:w="8620" w:type="dxa"/>
          </w:tcPr>
          <w:p>
            <w:pPr>
              <w:autoSpaceDE w:val="0"/>
              <w:autoSpaceDN w:val="0"/>
              <w:adjustRightInd w:val="0"/>
              <w:snapToGrid w:val="0"/>
              <w:jc w:val="left"/>
              <w:rPr>
                <w:rFonts w:ascii="宋体" w:hAnsi="宋体" w:eastAsia="宋体" w:cs="宋体"/>
                <w:kern w:val="0"/>
                <w:sz w:val="22"/>
                <w:szCs w:val="22"/>
                <w:lang w:bidi="zh-CN"/>
              </w:rPr>
            </w:pPr>
            <w:r>
              <w:rPr>
                <w:rFonts w:hint="eastAsia" w:ascii="宋体" w:hAnsi="宋体" w:eastAsia="宋体" w:cs="宋体"/>
                <w:kern w:val="0"/>
                <w:sz w:val="22"/>
                <w:szCs w:val="22"/>
                <w:lang w:val="zh-CN" w:bidi="zh-CN"/>
              </w:rPr>
              <w:t>形式：卡车前悬挂式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utoSpaceDE w:val="0"/>
              <w:autoSpaceDN w:val="0"/>
              <w:adjustRightInd w:val="0"/>
              <w:snapToGrid w:val="0"/>
              <w:jc w:val="center"/>
              <w:rPr>
                <w:rFonts w:ascii="宋体" w:hAnsi="宋体" w:eastAsia="宋体" w:cs="宋体"/>
                <w:kern w:val="0"/>
                <w:sz w:val="22"/>
                <w:szCs w:val="22"/>
                <w:lang w:bidi="zh-CN"/>
              </w:rPr>
            </w:pPr>
            <w:r>
              <w:rPr>
                <w:rFonts w:hint="eastAsia" w:ascii="宋体" w:hAnsi="宋体" w:eastAsia="宋体" w:cs="宋体"/>
                <w:kern w:val="0"/>
                <w:sz w:val="22"/>
                <w:szCs w:val="22"/>
                <w:lang w:val="zh-CN" w:bidi="zh-CN"/>
              </w:rPr>
              <w:t>4</w:t>
            </w:r>
            <w:r>
              <w:rPr>
                <w:rFonts w:ascii="宋体" w:hAnsi="宋体" w:eastAsia="宋体" w:cs="宋体"/>
                <w:kern w:val="0"/>
                <w:sz w:val="22"/>
                <w:szCs w:val="22"/>
                <w:lang w:val="zh-CN" w:bidi="zh-CN"/>
              </w:rPr>
              <w:t>.2.2</w:t>
            </w:r>
          </w:p>
        </w:tc>
        <w:tc>
          <w:tcPr>
            <w:tcW w:w="8620" w:type="dxa"/>
          </w:tcPr>
          <w:p>
            <w:pPr>
              <w:autoSpaceDE w:val="0"/>
              <w:autoSpaceDN w:val="0"/>
              <w:adjustRightInd w:val="0"/>
              <w:snapToGrid w:val="0"/>
              <w:jc w:val="left"/>
              <w:rPr>
                <w:rFonts w:ascii="宋体" w:hAnsi="宋体" w:eastAsia="宋体" w:cs="宋体"/>
                <w:kern w:val="0"/>
                <w:sz w:val="22"/>
                <w:szCs w:val="22"/>
                <w:lang w:bidi="zh-CN"/>
              </w:rPr>
            </w:pPr>
            <w:r>
              <w:rPr>
                <w:rFonts w:hint="eastAsia" w:ascii="宋体" w:hAnsi="宋体" w:eastAsia="宋体" w:cs="宋体"/>
                <w:kern w:val="0"/>
                <w:sz w:val="22"/>
                <w:szCs w:val="22"/>
                <w:lang w:val="zh-CN" w:bidi="zh-CN"/>
              </w:rPr>
              <w:t>*具有独立液压系统，液压站功率:≥2kw，全液压驱动，液压系统额定工作压力：≥12Mpa，液压系统流量：≥</w:t>
            </w:r>
            <w:r>
              <w:rPr>
                <w:rFonts w:ascii="宋体" w:hAnsi="宋体" w:eastAsia="宋体" w:cs="宋体"/>
                <w:kern w:val="0"/>
                <w:sz w:val="22"/>
                <w:szCs w:val="22"/>
                <w:lang w:val="zh-CN" w:bidi="zh-CN"/>
              </w:rPr>
              <w:t>5</w:t>
            </w:r>
            <w:r>
              <w:rPr>
                <w:rFonts w:hint="eastAsia" w:ascii="宋体" w:hAnsi="宋体" w:eastAsia="宋体" w:cs="宋体"/>
                <w:kern w:val="0"/>
                <w:sz w:val="22"/>
                <w:szCs w:val="22"/>
                <w:lang w:val="zh-CN" w:bidi="zh-CN"/>
              </w:rPr>
              <w:t>L/min。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utoSpaceDE w:val="0"/>
              <w:autoSpaceDN w:val="0"/>
              <w:adjustRightInd w:val="0"/>
              <w:snapToGrid w:val="0"/>
              <w:jc w:val="center"/>
              <w:rPr>
                <w:rFonts w:ascii="宋体" w:hAnsi="宋体" w:eastAsia="宋体" w:cs="宋体"/>
                <w:kern w:val="0"/>
                <w:sz w:val="22"/>
                <w:szCs w:val="22"/>
                <w:lang w:bidi="zh-CN"/>
              </w:rPr>
            </w:pPr>
            <w:r>
              <w:rPr>
                <w:rFonts w:hint="eastAsia" w:ascii="宋体" w:hAnsi="宋体" w:eastAsia="宋体" w:cs="黑体"/>
                <w:kern w:val="0"/>
                <w:sz w:val="22"/>
                <w:szCs w:val="21"/>
                <w:lang w:val="zh-CN" w:bidi="zh-CN"/>
              </w:rPr>
              <w:t>4.2.</w:t>
            </w:r>
            <w:r>
              <w:rPr>
                <w:rFonts w:hint="eastAsia" w:ascii="宋体" w:hAnsi="宋体" w:eastAsia="宋体" w:cs="黑体"/>
                <w:kern w:val="0"/>
                <w:sz w:val="22"/>
                <w:szCs w:val="21"/>
                <w:lang w:bidi="zh-CN"/>
              </w:rPr>
              <w:t>3</w:t>
            </w:r>
          </w:p>
        </w:tc>
        <w:tc>
          <w:tcPr>
            <w:tcW w:w="8620" w:type="dxa"/>
          </w:tcPr>
          <w:p>
            <w:pPr>
              <w:autoSpaceDE w:val="0"/>
              <w:autoSpaceDN w:val="0"/>
              <w:adjustRightInd w:val="0"/>
              <w:snapToGrid w:val="0"/>
              <w:jc w:val="left"/>
              <w:rPr>
                <w:rFonts w:ascii="宋体" w:hAnsi="宋体" w:eastAsia="宋体" w:cs="宋体"/>
                <w:kern w:val="0"/>
                <w:sz w:val="22"/>
                <w:szCs w:val="22"/>
                <w:lang w:val="zh-CN" w:bidi="zh-CN"/>
              </w:rPr>
            </w:pPr>
            <w:r>
              <w:rPr>
                <w:rFonts w:hint="eastAsia" w:ascii="宋体" w:hAnsi="宋体" w:eastAsia="宋体" w:cs="宋体"/>
                <w:kern w:val="0"/>
                <w:sz w:val="22"/>
                <w:szCs w:val="22"/>
                <w:lang w:val="zh-CN" w:bidi="zh-CN"/>
              </w:rPr>
              <w:t>*推雪板宽：≥3600mm，工作宽度：≥3</w:t>
            </w:r>
            <w:r>
              <w:rPr>
                <w:rFonts w:ascii="宋体" w:hAnsi="宋体" w:eastAsia="宋体" w:cs="宋体"/>
                <w:kern w:val="0"/>
                <w:sz w:val="22"/>
                <w:szCs w:val="22"/>
                <w:lang w:val="zh-CN" w:bidi="zh-CN"/>
              </w:rPr>
              <w:t>0</w:t>
            </w:r>
            <w:r>
              <w:rPr>
                <w:rFonts w:hint="eastAsia" w:ascii="宋体" w:hAnsi="宋体" w:eastAsia="宋体" w:cs="宋体"/>
                <w:kern w:val="0"/>
                <w:sz w:val="22"/>
                <w:szCs w:val="22"/>
                <w:lang w:val="zh-CN" w:bidi="zh-CN"/>
              </w:rPr>
              <w:t>00mm, 可液压控制左右摆动角度左右摆动角度：≥0-±25°，有限位功能。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899" w:type="dxa"/>
            <w:vAlign w:val="center"/>
          </w:tcPr>
          <w:p>
            <w:pPr>
              <w:autoSpaceDE w:val="0"/>
              <w:autoSpaceDN w:val="0"/>
              <w:adjustRightInd w:val="0"/>
              <w:snapToGrid w:val="0"/>
              <w:jc w:val="center"/>
              <w:rPr>
                <w:rFonts w:ascii="宋体" w:hAnsi="宋体" w:eastAsia="宋体" w:cs="宋体"/>
                <w:kern w:val="0"/>
                <w:sz w:val="22"/>
                <w:szCs w:val="22"/>
                <w:lang w:bidi="zh-CN"/>
              </w:rPr>
            </w:pPr>
            <w:r>
              <w:rPr>
                <w:rFonts w:hint="eastAsia" w:ascii="宋体" w:hAnsi="宋体" w:eastAsia="宋体" w:cs="宋体"/>
                <w:kern w:val="0"/>
                <w:sz w:val="22"/>
                <w:szCs w:val="22"/>
                <w:lang w:val="zh-CN" w:bidi="zh-CN"/>
              </w:rPr>
              <w:t>4</w:t>
            </w:r>
            <w:r>
              <w:rPr>
                <w:rFonts w:ascii="宋体" w:hAnsi="宋体" w:eastAsia="宋体" w:cs="宋体"/>
                <w:kern w:val="0"/>
                <w:sz w:val="22"/>
                <w:szCs w:val="22"/>
                <w:lang w:val="zh-CN" w:bidi="zh-CN"/>
              </w:rPr>
              <w:t>.2.</w:t>
            </w:r>
            <w:r>
              <w:rPr>
                <w:rFonts w:hint="eastAsia" w:ascii="宋体" w:hAnsi="宋体" w:eastAsia="宋体" w:cs="宋体"/>
                <w:kern w:val="0"/>
                <w:sz w:val="22"/>
                <w:szCs w:val="22"/>
                <w:lang w:bidi="zh-CN"/>
              </w:rPr>
              <w:t>4</w:t>
            </w:r>
          </w:p>
        </w:tc>
        <w:tc>
          <w:tcPr>
            <w:tcW w:w="8620" w:type="dxa"/>
          </w:tcPr>
          <w:p>
            <w:pPr>
              <w:autoSpaceDE w:val="0"/>
              <w:autoSpaceDN w:val="0"/>
              <w:adjustRightInd w:val="0"/>
              <w:snapToGrid w:val="0"/>
              <w:jc w:val="left"/>
              <w:rPr>
                <w:rFonts w:ascii="宋体" w:hAnsi="宋体" w:eastAsia="宋体" w:cs="宋体"/>
                <w:kern w:val="0"/>
                <w:sz w:val="22"/>
                <w:szCs w:val="22"/>
                <w:lang w:bidi="zh-CN"/>
              </w:rPr>
            </w:pPr>
            <w:r>
              <w:rPr>
                <w:rFonts w:hint="eastAsia" w:ascii="宋体" w:hAnsi="宋体" w:eastAsia="宋体" w:cs="宋体"/>
                <w:kern w:val="0"/>
                <w:sz w:val="22"/>
                <w:szCs w:val="22"/>
                <w:lang w:val="zh-CN" w:bidi="zh-CN"/>
              </w:rPr>
              <w:t>推雪板铲刃具有耐磨性和抗冲击能力强及可更换的特点，采用弹簧钢钢板或更优材料，寿命：≥300h，分段铲刃可更换。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899" w:type="dxa"/>
            <w:vAlign w:val="center"/>
          </w:tcPr>
          <w:p>
            <w:pPr>
              <w:autoSpaceDE w:val="0"/>
              <w:autoSpaceDN w:val="0"/>
              <w:adjustRightInd w:val="0"/>
              <w:snapToGrid w:val="0"/>
              <w:jc w:val="center"/>
              <w:rPr>
                <w:rFonts w:ascii="宋体" w:hAnsi="宋体" w:eastAsia="宋体" w:cs="宋体"/>
                <w:kern w:val="0"/>
                <w:sz w:val="22"/>
                <w:szCs w:val="22"/>
                <w:lang w:bidi="zh-CN"/>
              </w:rPr>
            </w:pPr>
            <w:r>
              <w:rPr>
                <w:rFonts w:hint="eastAsia" w:ascii="宋体" w:hAnsi="宋体" w:eastAsia="宋体" w:cs="宋体"/>
                <w:kern w:val="0"/>
                <w:sz w:val="22"/>
                <w:szCs w:val="22"/>
                <w:lang w:val="zh-CN" w:bidi="zh-CN"/>
              </w:rPr>
              <w:t>4</w:t>
            </w:r>
            <w:r>
              <w:rPr>
                <w:rFonts w:ascii="宋体" w:hAnsi="宋体" w:eastAsia="宋体" w:cs="宋体"/>
                <w:kern w:val="0"/>
                <w:sz w:val="22"/>
                <w:szCs w:val="22"/>
                <w:lang w:val="zh-CN" w:bidi="zh-CN"/>
              </w:rPr>
              <w:t>.2.</w:t>
            </w:r>
            <w:r>
              <w:rPr>
                <w:rFonts w:hint="eastAsia" w:ascii="宋体" w:hAnsi="宋体" w:eastAsia="宋体" w:cs="宋体"/>
                <w:kern w:val="0"/>
                <w:sz w:val="22"/>
                <w:szCs w:val="22"/>
                <w:lang w:bidi="zh-CN"/>
              </w:rPr>
              <w:t>5</w:t>
            </w:r>
          </w:p>
        </w:tc>
        <w:tc>
          <w:tcPr>
            <w:tcW w:w="8620" w:type="dxa"/>
          </w:tcPr>
          <w:p>
            <w:pPr>
              <w:autoSpaceDE w:val="0"/>
              <w:autoSpaceDN w:val="0"/>
              <w:adjustRightInd w:val="0"/>
              <w:snapToGrid w:val="0"/>
              <w:jc w:val="left"/>
              <w:rPr>
                <w:rFonts w:ascii="宋体" w:hAnsi="宋体" w:eastAsia="宋体" w:cs="宋体"/>
                <w:kern w:val="0"/>
                <w:sz w:val="22"/>
                <w:szCs w:val="22"/>
                <w:lang w:bidi="zh-CN"/>
              </w:rPr>
            </w:pPr>
            <w:r>
              <w:rPr>
                <w:rFonts w:hint="eastAsia" w:ascii="宋体" w:hAnsi="宋体" w:eastAsia="宋体" w:cs="宋体"/>
                <w:kern w:val="0"/>
                <w:sz w:val="22"/>
                <w:szCs w:val="22"/>
                <w:lang w:val="zh-CN" w:bidi="zh-CN"/>
              </w:rPr>
              <w:t>推雪板高：≥1000mm，除雪板重量：≥1000kg，对压实雪具有强制下压功能，保证在短时间内清除压实雪。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utoSpaceDE w:val="0"/>
              <w:autoSpaceDN w:val="0"/>
              <w:adjustRightInd w:val="0"/>
              <w:snapToGrid w:val="0"/>
              <w:jc w:val="center"/>
              <w:rPr>
                <w:rFonts w:ascii="宋体" w:hAnsi="宋体" w:eastAsia="宋体" w:cs="宋体"/>
                <w:kern w:val="0"/>
                <w:sz w:val="22"/>
                <w:szCs w:val="22"/>
                <w:lang w:bidi="zh-CN"/>
              </w:rPr>
            </w:pPr>
            <w:r>
              <w:rPr>
                <w:rFonts w:ascii="宋体" w:hAnsi="宋体" w:eastAsia="宋体" w:cs="宋体"/>
                <w:kern w:val="0"/>
                <w:sz w:val="22"/>
                <w:szCs w:val="22"/>
                <w:lang w:val="zh-CN" w:bidi="zh-CN"/>
              </w:rPr>
              <w:t>4.2.</w:t>
            </w:r>
            <w:r>
              <w:rPr>
                <w:rFonts w:hint="eastAsia" w:ascii="宋体" w:hAnsi="宋体" w:eastAsia="宋体" w:cs="宋体"/>
                <w:kern w:val="0"/>
                <w:sz w:val="22"/>
                <w:szCs w:val="22"/>
                <w:lang w:bidi="zh-CN"/>
              </w:rPr>
              <w:t>6</w:t>
            </w:r>
          </w:p>
        </w:tc>
        <w:tc>
          <w:tcPr>
            <w:tcW w:w="8620" w:type="dxa"/>
          </w:tcPr>
          <w:p>
            <w:pPr>
              <w:autoSpaceDE w:val="0"/>
              <w:autoSpaceDN w:val="0"/>
              <w:adjustRightInd w:val="0"/>
              <w:snapToGrid w:val="0"/>
              <w:jc w:val="left"/>
              <w:rPr>
                <w:rFonts w:ascii="宋体" w:hAnsi="宋体" w:eastAsia="宋体" w:cs="宋体"/>
                <w:kern w:val="0"/>
                <w:sz w:val="22"/>
                <w:szCs w:val="22"/>
                <w:lang w:bidi="zh-CN"/>
              </w:rPr>
            </w:pPr>
            <w:r>
              <w:rPr>
                <w:rFonts w:hint="eastAsia" w:ascii="宋体" w:hAnsi="宋体" w:eastAsia="宋体" w:cs="宋体"/>
                <w:kern w:val="0"/>
                <w:sz w:val="22"/>
                <w:szCs w:val="22"/>
                <w:lang w:val="zh-CN" w:bidi="zh-CN"/>
              </w:rPr>
              <w:t>具有浮动功能，以保作业时推雪板与地面的夹角始终不变；应具有对地施压功能以清除路面局部压实雪；六座簧下翻板式，三个为一组同时翻板，除雪铲两侧安装照明示廓示高LED工作警示灯，具有路缘石防碰撞装置和防伸缩缝装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utoSpaceDE w:val="0"/>
              <w:autoSpaceDN w:val="0"/>
              <w:adjustRightInd w:val="0"/>
              <w:snapToGrid w:val="0"/>
              <w:jc w:val="center"/>
              <w:rPr>
                <w:rFonts w:ascii="宋体" w:hAnsi="宋体" w:eastAsia="宋体" w:cs="宋体"/>
                <w:kern w:val="0"/>
                <w:sz w:val="22"/>
                <w:szCs w:val="22"/>
                <w:lang w:bidi="zh-CN"/>
              </w:rPr>
            </w:pPr>
            <w:r>
              <w:rPr>
                <w:rFonts w:hint="eastAsia" w:ascii="宋体" w:hAnsi="宋体" w:eastAsia="宋体" w:cs="宋体"/>
                <w:kern w:val="0"/>
                <w:sz w:val="22"/>
                <w:szCs w:val="22"/>
                <w:lang w:val="zh-CN" w:bidi="zh-CN"/>
              </w:rPr>
              <w:t>4</w:t>
            </w:r>
            <w:r>
              <w:rPr>
                <w:rFonts w:ascii="宋体" w:hAnsi="宋体" w:eastAsia="宋体" w:cs="宋体"/>
                <w:kern w:val="0"/>
                <w:sz w:val="22"/>
                <w:szCs w:val="22"/>
                <w:lang w:val="zh-CN" w:bidi="zh-CN"/>
              </w:rPr>
              <w:t>.2.</w:t>
            </w:r>
            <w:r>
              <w:rPr>
                <w:rFonts w:hint="eastAsia" w:ascii="宋体" w:hAnsi="宋体" w:eastAsia="宋体" w:cs="宋体"/>
                <w:kern w:val="0"/>
                <w:sz w:val="22"/>
                <w:szCs w:val="22"/>
                <w:lang w:bidi="zh-CN"/>
              </w:rPr>
              <w:t>7</w:t>
            </w:r>
          </w:p>
        </w:tc>
        <w:tc>
          <w:tcPr>
            <w:tcW w:w="8620" w:type="dxa"/>
          </w:tcPr>
          <w:p>
            <w:pPr>
              <w:autoSpaceDE w:val="0"/>
              <w:autoSpaceDN w:val="0"/>
              <w:adjustRightInd w:val="0"/>
              <w:snapToGrid w:val="0"/>
              <w:jc w:val="left"/>
              <w:rPr>
                <w:rFonts w:ascii="宋体" w:hAnsi="宋体" w:eastAsia="宋体" w:cs="宋体"/>
                <w:kern w:val="0"/>
                <w:sz w:val="22"/>
                <w:szCs w:val="22"/>
                <w:lang w:bidi="zh-CN"/>
              </w:rPr>
            </w:pPr>
            <w:r>
              <w:rPr>
                <w:rFonts w:hint="eastAsia" w:ascii="宋体" w:hAnsi="宋体" w:eastAsia="宋体" w:cs="宋体"/>
                <w:kern w:val="0"/>
                <w:sz w:val="22"/>
                <w:szCs w:val="22"/>
                <w:lang w:val="zh-CN" w:bidi="zh-CN"/>
              </w:rPr>
              <w:t>最大除雪速度</w:t>
            </w:r>
            <w:r>
              <w:rPr>
                <w:rFonts w:hint="eastAsia" w:ascii="宋体" w:hAnsi="宋体" w:eastAsia="宋体" w:cs="宋体"/>
                <w:kern w:val="0"/>
                <w:sz w:val="22"/>
                <w:szCs w:val="22"/>
                <w:lang w:bidi="zh-CN"/>
              </w:rPr>
              <w:t>：≥50km/h</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utoSpaceDE w:val="0"/>
              <w:autoSpaceDN w:val="0"/>
              <w:adjustRightInd w:val="0"/>
              <w:snapToGrid w:val="0"/>
              <w:jc w:val="center"/>
              <w:rPr>
                <w:rFonts w:ascii="宋体" w:hAnsi="宋体" w:eastAsia="宋体" w:cs="宋体"/>
                <w:kern w:val="0"/>
                <w:sz w:val="22"/>
                <w:szCs w:val="22"/>
                <w:lang w:bidi="zh-CN"/>
              </w:rPr>
            </w:pPr>
            <w:r>
              <w:rPr>
                <w:rFonts w:hint="eastAsia" w:ascii="宋体" w:hAnsi="宋体" w:eastAsia="宋体" w:cs="宋体"/>
                <w:kern w:val="0"/>
                <w:sz w:val="22"/>
                <w:szCs w:val="22"/>
                <w:lang w:val="zh-CN" w:bidi="zh-CN"/>
              </w:rPr>
              <w:t>4</w:t>
            </w:r>
            <w:r>
              <w:rPr>
                <w:rFonts w:ascii="宋体" w:hAnsi="宋体" w:eastAsia="宋体" w:cs="宋体"/>
                <w:kern w:val="0"/>
                <w:sz w:val="22"/>
                <w:szCs w:val="22"/>
                <w:lang w:val="zh-CN" w:bidi="zh-CN"/>
              </w:rPr>
              <w:t>.2.</w:t>
            </w:r>
            <w:r>
              <w:rPr>
                <w:rFonts w:hint="eastAsia" w:ascii="宋体" w:hAnsi="宋体" w:eastAsia="宋体" w:cs="宋体"/>
                <w:kern w:val="0"/>
                <w:sz w:val="22"/>
                <w:szCs w:val="22"/>
                <w:lang w:bidi="zh-CN"/>
              </w:rPr>
              <w:t>8</w:t>
            </w:r>
          </w:p>
        </w:tc>
        <w:tc>
          <w:tcPr>
            <w:tcW w:w="8620" w:type="dxa"/>
          </w:tcPr>
          <w:p>
            <w:pPr>
              <w:autoSpaceDE w:val="0"/>
              <w:autoSpaceDN w:val="0"/>
              <w:adjustRightInd w:val="0"/>
              <w:snapToGrid w:val="0"/>
              <w:jc w:val="left"/>
              <w:rPr>
                <w:rFonts w:ascii="宋体" w:hAnsi="宋体" w:eastAsia="宋体" w:cs="宋体"/>
                <w:kern w:val="0"/>
                <w:sz w:val="22"/>
                <w:szCs w:val="22"/>
                <w:lang w:bidi="zh-CN"/>
              </w:rPr>
            </w:pPr>
            <w:r>
              <w:rPr>
                <w:rFonts w:hint="eastAsia" w:ascii="宋体" w:hAnsi="宋体" w:eastAsia="宋体" w:cs="宋体"/>
                <w:kern w:val="0"/>
                <w:sz w:val="22"/>
                <w:szCs w:val="22"/>
                <w:lang w:val="zh-CN" w:bidi="zh-CN"/>
              </w:rPr>
              <w:t>推雪板要求具有路沿防碰撞功能，防撞装置尺寸（直径×高）：70×220mm，除雪铲上方加防护装置，防止冰雪飞溅至车辆挡风玻璃。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utoSpaceDE w:val="0"/>
              <w:autoSpaceDN w:val="0"/>
              <w:adjustRightInd w:val="0"/>
              <w:snapToGrid w:val="0"/>
              <w:jc w:val="center"/>
              <w:rPr>
                <w:rFonts w:ascii="宋体" w:hAnsi="宋体" w:eastAsia="宋体" w:cs="宋体"/>
                <w:kern w:val="0"/>
                <w:sz w:val="22"/>
                <w:szCs w:val="22"/>
                <w:lang w:bidi="zh-CN"/>
              </w:rPr>
            </w:pPr>
            <w:r>
              <w:rPr>
                <w:rFonts w:hint="eastAsia" w:ascii="宋体" w:hAnsi="宋体" w:eastAsia="宋体" w:cs="宋体"/>
                <w:kern w:val="0"/>
                <w:sz w:val="22"/>
                <w:szCs w:val="22"/>
                <w:lang w:val="zh-CN" w:bidi="zh-CN"/>
              </w:rPr>
              <w:t>4</w:t>
            </w:r>
            <w:r>
              <w:rPr>
                <w:rFonts w:ascii="宋体" w:hAnsi="宋体" w:eastAsia="宋体" w:cs="宋体"/>
                <w:kern w:val="0"/>
                <w:sz w:val="22"/>
                <w:szCs w:val="22"/>
                <w:lang w:val="zh-CN" w:bidi="zh-CN"/>
              </w:rPr>
              <w:t>.2.</w:t>
            </w:r>
            <w:r>
              <w:rPr>
                <w:rFonts w:hint="eastAsia" w:ascii="宋体" w:hAnsi="宋体" w:eastAsia="宋体" w:cs="宋体"/>
                <w:kern w:val="0"/>
                <w:sz w:val="22"/>
                <w:szCs w:val="22"/>
                <w:lang w:bidi="zh-CN"/>
              </w:rPr>
              <w:t>9</w:t>
            </w:r>
          </w:p>
        </w:tc>
        <w:tc>
          <w:tcPr>
            <w:tcW w:w="8620" w:type="dxa"/>
          </w:tcPr>
          <w:p>
            <w:pPr>
              <w:autoSpaceDE w:val="0"/>
              <w:autoSpaceDN w:val="0"/>
              <w:adjustRightInd w:val="0"/>
              <w:snapToGrid w:val="0"/>
              <w:jc w:val="left"/>
              <w:rPr>
                <w:rFonts w:ascii="宋体" w:hAnsi="宋体" w:eastAsia="宋体" w:cs="宋体"/>
                <w:kern w:val="0"/>
                <w:sz w:val="22"/>
                <w:szCs w:val="22"/>
                <w:lang w:bidi="zh-CN"/>
              </w:rPr>
            </w:pPr>
            <w:r>
              <w:rPr>
                <w:rFonts w:hint="eastAsia" w:ascii="宋体" w:hAnsi="宋体" w:eastAsia="宋体" w:cs="宋体"/>
                <w:kern w:val="0"/>
                <w:sz w:val="22"/>
                <w:szCs w:val="22"/>
                <w:lang w:val="zh-CN" w:bidi="zh-CN"/>
              </w:rPr>
              <w:t>交货期：≤</w:t>
            </w:r>
            <w:r>
              <w:rPr>
                <w:rFonts w:ascii="宋体" w:hAnsi="宋体" w:eastAsia="宋体" w:cs="宋体"/>
                <w:kern w:val="0"/>
                <w:sz w:val="22"/>
                <w:szCs w:val="22"/>
                <w:lang w:val="zh-CN" w:bidi="zh-CN"/>
              </w:rPr>
              <w:t>3</w:t>
            </w:r>
            <w:r>
              <w:rPr>
                <w:rFonts w:hint="eastAsia" w:ascii="宋体" w:hAnsi="宋体" w:eastAsia="宋体" w:cs="宋体"/>
                <w:kern w:val="0"/>
                <w:sz w:val="22"/>
                <w:szCs w:val="22"/>
                <w:lang w:val="zh-CN" w:bidi="zh-CN"/>
              </w:rPr>
              <w:t>0 天（合同签订后</w:t>
            </w:r>
            <w:r>
              <w:rPr>
                <w:rFonts w:ascii="宋体" w:hAnsi="宋体" w:eastAsia="宋体" w:cs="宋体"/>
                <w:kern w:val="0"/>
                <w:sz w:val="22"/>
                <w:szCs w:val="22"/>
                <w:lang w:val="zh-CN" w:bidi="zh-CN"/>
              </w:rPr>
              <w:t>3</w:t>
            </w:r>
            <w:r>
              <w:rPr>
                <w:rFonts w:hint="eastAsia" w:ascii="宋体" w:hAnsi="宋体" w:eastAsia="宋体" w:cs="宋体"/>
                <w:kern w:val="0"/>
                <w:sz w:val="22"/>
                <w:szCs w:val="22"/>
                <w:lang w:val="zh-CN" w:bidi="zh-CN"/>
              </w:rPr>
              <w:t>0天内）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utoSpaceDE w:val="0"/>
              <w:autoSpaceDN w:val="0"/>
              <w:adjustRightInd w:val="0"/>
              <w:snapToGrid w:val="0"/>
              <w:jc w:val="center"/>
              <w:rPr>
                <w:rFonts w:ascii="宋体" w:hAnsi="宋体" w:eastAsia="宋体" w:cs="宋体"/>
                <w:kern w:val="0"/>
                <w:sz w:val="22"/>
                <w:szCs w:val="22"/>
                <w:lang w:bidi="zh-CN"/>
              </w:rPr>
            </w:pPr>
            <w:r>
              <w:rPr>
                <w:rFonts w:hint="eastAsia" w:ascii="宋体" w:hAnsi="宋体" w:eastAsia="宋体" w:cs="宋体"/>
                <w:kern w:val="0"/>
                <w:sz w:val="22"/>
                <w:szCs w:val="22"/>
                <w:lang w:val="zh-CN" w:bidi="zh-CN"/>
              </w:rPr>
              <w:t>4</w:t>
            </w:r>
            <w:r>
              <w:rPr>
                <w:rFonts w:ascii="宋体" w:hAnsi="宋体" w:eastAsia="宋体" w:cs="宋体"/>
                <w:kern w:val="0"/>
                <w:sz w:val="22"/>
                <w:szCs w:val="22"/>
                <w:lang w:val="zh-CN" w:bidi="zh-CN"/>
              </w:rPr>
              <w:t>.2.</w:t>
            </w:r>
            <w:r>
              <w:rPr>
                <w:rFonts w:hint="eastAsia" w:ascii="宋体" w:hAnsi="宋体" w:eastAsia="宋体" w:cs="宋体"/>
                <w:kern w:val="0"/>
                <w:sz w:val="22"/>
                <w:szCs w:val="22"/>
                <w:lang w:bidi="zh-CN"/>
              </w:rPr>
              <w:t>10</w:t>
            </w:r>
          </w:p>
        </w:tc>
        <w:tc>
          <w:tcPr>
            <w:tcW w:w="8620" w:type="dxa"/>
          </w:tcPr>
          <w:p>
            <w:pPr>
              <w:autoSpaceDE w:val="0"/>
              <w:autoSpaceDN w:val="0"/>
              <w:adjustRightInd w:val="0"/>
              <w:snapToGrid w:val="0"/>
              <w:jc w:val="left"/>
              <w:rPr>
                <w:rFonts w:ascii="宋体" w:hAnsi="宋体" w:eastAsia="宋体" w:cs="宋体"/>
                <w:kern w:val="0"/>
                <w:sz w:val="22"/>
                <w:szCs w:val="22"/>
                <w:lang w:bidi="zh-CN"/>
              </w:rPr>
            </w:pPr>
            <w:r>
              <w:rPr>
                <w:rFonts w:hint="eastAsia" w:ascii="宋体" w:hAnsi="宋体" w:eastAsia="宋体" w:cs="宋体"/>
                <w:kern w:val="0"/>
                <w:sz w:val="22"/>
                <w:szCs w:val="22"/>
                <w:lang w:val="zh-CN" w:bidi="zh-CN"/>
              </w:rPr>
              <w:t>质保期：12个月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vAlign w:val="center"/>
          </w:tcPr>
          <w:p>
            <w:pPr>
              <w:autoSpaceDE w:val="0"/>
              <w:autoSpaceDN w:val="0"/>
              <w:adjustRightInd w:val="0"/>
              <w:snapToGrid w:val="0"/>
              <w:jc w:val="center"/>
              <w:rPr>
                <w:rFonts w:ascii="宋体" w:hAnsi="宋体" w:eastAsia="宋体" w:cs="宋体"/>
                <w:kern w:val="0"/>
                <w:sz w:val="22"/>
                <w:szCs w:val="22"/>
                <w:lang w:bidi="zh-CN"/>
              </w:rPr>
            </w:pPr>
            <w:r>
              <w:rPr>
                <w:rFonts w:hint="eastAsia" w:ascii="宋体" w:hAnsi="宋体" w:eastAsia="宋体" w:cs="宋体"/>
                <w:kern w:val="0"/>
                <w:sz w:val="22"/>
                <w:szCs w:val="22"/>
                <w:lang w:val="zh-CN" w:bidi="zh-CN"/>
              </w:rPr>
              <w:t>4</w:t>
            </w:r>
            <w:r>
              <w:rPr>
                <w:rFonts w:ascii="宋体" w:hAnsi="宋体" w:eastAsia="宋体" w:cs="宋体"/>
                <w:kern w:val="0"/>
                <w:sz w:val="22"/>
                <w:szCs w:val="22"/>
                <w:lang w:val="zh-CN" w:bidi="zh-CN"/>
              </w:rPr>
              <w:t>.2.1</w:t>
            </w:r>
            <w:r>
              <w:rPr>
                <w:rFonts w:hint="eastAsia" w:ascii="宋体" w:hAnsi="宋体" w:eastAsia="宋体" w:cs="宋体"/>
                <w:kern w:val="0"/>
                <w:sz w:val="22"/>
                <w:szCs w:val="22"/>
                <w:lang w:bidi="zh-CN"/>
              </w:rPr>
              <w:t>1</w:t>
            </w:r>
          </w:p>
        </w:tc>
        <w:tc>
          <w:tcPr>
            <w:tcW w:w="8620" w:type="dxa"/>
          </w:tcPr>
          <w:p>
            <w:pPr>
              <w:autoSpaceDE w:val="0"/>
              <w:autoSpaceDN w:val="0"/>
              <w:adjustRightInd w:val="0"/>
              <w:snapToGrid w:val="0"/>
              <w:jc w:val="left"/>
              <w:rPr>
                <w:rFonts w:ascii="宋体" w:hAnsi="宋体" w:eastAsia="宋体" w:cs="宋体"/>
                <w:kern w:val="0"/>
                <w:sz w:val="22"/>
                <w:szCs w:val="22"/>
                <w:lang w:bidi="zh-CN"/>
              </w:rPr>
            </w:pPr>
            <w:r>
              <w:rPr>
                <w:rFonts w:hint="eastAsia" w:ascii="宋体" w:hAnsi="宋体" w:eastAsia="宋体" w:cs="黑体"/>
                <w:kern w:val="0"/>
                <w:sz w:val="22"/>
                <w:szCs w:val="22"/>
                <w:lang w:val="zh-CN" w:bidi="zh-CN"/>
              </w:rPr>
              <w:t>整体颜色为工程黄色</w:t>
            </w:r>
          </w:p>
        </w:tc>
      </w:tr>
    </w:tbl>
    <w:p>
      <w:pPr>
        <w:pStyle w:val="2"/>
      </w:pPr>
      <w:r>
        <w:rPr>
          <w:rFonts w:hint="eastAsia"/>
          <w:szCs w:val="21"/>
        </w:rPr>
        <w:t>注：带*号技术参数必须完全满足.</w:t>
      </w:r>
      <w:r>
        <w:rPr>
          <w:rFonts w:hint="eastAsia" w:ascii="Times New Roman" w:hAnsi="Times New Roman" w:eastAsia="宋体" w:cs="Times New Roman"/>
          <w:color w:val="5B9BD5" w:themeColor="accent1"/>
          <w:szCs w:val="21"/>
          <w14:textFill>
            <w14:solidFill>
              <w14:schemeClr w14:val="accent1"/>
            </w14:solidFill>
          </w14:textFill>
        </w:rPr>
        <w:t xml:space="preserve"> 每项技术参数响应应该标明技术支持的页码。</w:t>
      </w:r>
    </w:p>
    <w:p>
      <w:pPr>
        <w:pStyle w:val="2"/>
        <w:rPr>
          <w:szCs w:val="21"/>
        </w:rPr>
      </w:pPr>
    </w:p>
    <w:p>
      <w:pPr>
        <w:pStyle w:val="2"/>
      </w:pPr>
    </w:p>
    <w:p>
      <w:pPr>
        <w:pStyle w:val="12"/>
        <w:ind w:left="0" w:leftChars="0" w:firstLine="0" w:firstLineChars="0"/>
        <w:rPr>
          <w:rFonts w:ascii="宋体" w:hAnsi="宋体" w:cs="仿宋_GB2312"/>
          <w:sz w:val="30"/>
          <w:szCs w:val="30"/>
        </w:rPr>
      </w:pPr>
    </w:p>
    <w:p>
      <w:pPr>
        <w:pStyle w:val="2"/>
        <w:rPr>
          <w:rFonts w:ascii="宋体" w:hAnsi="宋体" w:cs="仿宋_GB2312"/>
          <w:sz w:val="30"/>
          <w:szCs w:val="30"/>
        </w:rPr>
      </w:pPr>
    </w:p>
    <w:p>
      <w:pPr>
        <w:pStyle w:val="2"/>
        <w:rPr>
          <w:rFonts w:ascii="宋体" w:hAnsi="宋体" w:cs="仿宋_GB2312"/>
          <w:sz w:val="30"/>
          <w:szCs w:val="30"/>
        </w:rPr>
      </w:pPr>
    </w:p>
    <w:p>
      <w:pPr>
        <w:pStyle w:val="10"/>
        <w:numPr>
          <w:ilvl w:val="0"/>
          <w:numId w:val="4"/>
        </w:numPr>
        <w:spacing w:line="360" w:lineRule="auto"/>
        <w:ind w:firstLine="904" w:firstLineChars="300"/>
        <w:jc w:val="both"/>
        <w:rPr>
          <w:rFonts w:ascii="仿宋" w:hAnsi="仿宋" w:eastAsia="仿宋" w:cs="仿宋"/>
          <w:b/>
          <w:bCs/>
          <w:sz w:val="30"/>
          <w:szCs w:val="30"/>
        </w:rPr>
      </w:pPr>
      <w:r>
        <w:rPr>
          <w:rFonts w:hint="eastAsia" w:ascii="仿宋" w:hAnsi="仿宋" w:eastAsia="仿宋" w:cs="仿宋"/>
          <w:b/>
          <w:bCs/>
          <w:sz w:val="30"/>
          <w:szCs w:val="30"/>
        </w:rPr>
        <w:t>采购清单</w:t>
      </w:r>
    </w:p>
    <w:tbl>
      <w:tblPr>
        <w:tblStyle w:val="13"/>
        <w:tblpPr w:leftFromText="180" w:rightFromText="180" w:vertAnchor="text" w:horzAnchor="page" w:tblpX="1654" w:tblpY="67"/>
        <w:tblOverlap w:val="never"/>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695"/>
        <w:gridCol w:w="1710"/>
        <w:gridCol w:w="1290"/>
        <w:gridCol w:w="885"/>
        <w:gridCol w:w="1009"/>
        <w:gridCol w:w="95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vAlign w:val="center"/>
          </w:tcPr>
          <w:p>
            <w:pPr>
              <w:jc w:val="center"/>
              <w:rPr>
                <w:sz w:val="30"/>
                <w:szCs w:val="30"/>
              </w:rPr>
            </w:pPr>
            <w:r>
              <w:rPr>
                <w:rFonts w:hint="eastAsia"/>
                <w:sz w:val="30"/>
                <w:szCs w:val="30"/>
              </w:rPr>
              <w:t>序号</w:t>
            </w:r>
          </w:p>
        </w:tc>
        <w:tc>
          <w:tcPr>
            <w:tcW w:w="1695" w:type="dxa"/>
            <w:vAlign w:val="center"/>
          </w:tcPr>
          <w:p>
            <w:pPr>
              <w:jc w:val="center"/>
              <w:rPr>
                <w:sz w:val="30"/>
                <w:szCs w:val="30"/>
              </w:rPr>
            </w:pPr>
            <w:r>
              <w:rPr>
                <w:rFonts w:hint="eastAsia"/>
                <w:sz w:val="30"/>
                <w:szCs w:val="30"/>
              </w:rPr>
              <w:t>名称</w:t>
            </w:r>
          </w:p>
        </w:tc>
        <w:tc>
          <w:tcPr>
            <w:tcW w:w="1710" w:type="dxa"/>
            <w:vAlign w:val="center"/>
          </w:tcPr>
          <w:p>
            <w:pPr>
              <w:jc w:val="center"/>
              <w:rPr>
                <w:sz w:val="30"/>
                <w:szCs w:val="30"/>
              </w:rPr>
            </w:pPr>
            <w:r>
              <w:rPr>
                <w:rFonts w:hint="eastAsia"/>
                <w:sz w:val="30"/>
                <w:szCs w:val="30"/>
              </w:rPr>
              <w:t>品牌型号</w:t>
            </w:r>
          </w:p>
        </w:tc>
        <w:tc>
          <w:tcPr>
            <w:tcW w:w="1290" w:type="dxa"/>
            <w:vAlign w:val="center"/>
          </w:tcPr>
          <w:p>
            <w:pPr>
              <w:jc w:val="center"/>
              <w:rPr>
                <w:sz w:val="30"/>
                <w:szCs w:val="30"/>
              </w:rPr>
            </w:pPr>
            <w:r>
              <w:rPr>
                <w:rFonts w:hint="eastAsia"/>
                <w:sz w:val="30"/>
                <w:szCs w:val="30"/>
              </w:rPr>
              <w:t>单位</w:t>
            </w:r>
          </w:p>
        </w:tc>
        <w:tc>
          <w:tcPr>
            <w:tcW w:w="885" w:type="dxa"/>
            <w:vAlign w:val="center"/>
          </w:tcPr>
          <w:p>
            <w:pPr>
              <w:jc w:val="center"/>
              <w:rPr>
                <w:sz w:val="30"/>
                <w:szCs w:val="30"/>
              </w:rPr>
            </w:pPr>
            <w:r>
              <w:rPr>
                <w:rFonts w:hint="eastAsia"/>
                <w:sz w:val="30"/>
                <w:szCs w:val="30"/>
              </w:rPr>
              <w:t>数量</w:t>
            </w:r>
          </w:p>
        </w:tc>
        <w:tc>
          <w:tcPr>
            <w:tcW w:w="1009" w:type="dxa"/>
            <w:vAlign w:val="center"/>
          </w:tcPr>
          <w:p>
            <w:pPr>
              <w:jc w:val="center"/>
              <w:rPr>
                <w:sz w:val="30"/>
                <w:szCs w:val="30"/>
              </w:rPr>
            </w:pPr>
            <w:r>
              <w:rPr>
                <w:rFonts w:hint="eastAsia"/>
                <w:sz w:val="30"/>
                <w:szCs w:val="30"/>
              </w:rPr>
              <w:t>颜色</w:t>
            </w:r>
          </w:p>
        </w:tc>
        <w:tc>
          <w:tcPr>
            <w:tcW w:w="956" w:type="dxa"/>
            <w:vAlign w:val="center"/>
          </w:tcPr>
          <w:p>
            <w:pPr>
              <w:jc w:val="center"/>
              <w:rPr>
                <w:sz w:val="30"/>
                <w:szCs w:val="30"/>
              </w:rPr>
            </w:pPr>
            <w:r>
              <w:rPr>
                <w:rFonts w:hint="eastAsia"/>
                <w:sz w:val="30"/>
                <w:szCs w:val="30"/>
              </w:rPr>
              <w:t>单价</w:t>
            </w:r>
          </w:p>
        </w:tc>
        <w:tc>
          <w:tcPr>
            <w:tcW w:w="1294"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497" w:type="dxa"/>
            <w:vAlign w:val="center"/>
          </w:tcPr>
          <w:p>
            <w:pPr>
              <w:spacing w:before="100" w:beforeAutospacing="1" w:after="100" w:afterAutospacing="1" w:line="360" w:lineRule="auto"/>
              <w:jc w:val="center"/>
              <w:rPr>
                <w:rFonts w:ascii="宋体" w:hAnsi="宋体" w:eastAsia="宋体" w:cs="宋体"/>
                <w:sz w:val="24"/>
              </w:rPr>
            </w:pPr>
            <w:r>
              <w:rPr>
                <w:rFonts w:hint="eastAsia" w:ascii="宋体" w:hAnsi="宋体" w:eastAsia="宋体" w:cs="宋体"/>
                <w:sz w:val="24"/>
              </w:rPr>
              <w:t>1</w:t>
            </w:r>
          </w:p>
        </w:tc>
        <w:tc>
          <w:tcPr>
            <w:tcW w:w="1695" w:type="dxa"/>
            <w:vAlign w:val="center"/>
          </w:tcPr>
          <w:p>
            <w:pPr>
              <w:widowControl/>
              <w:jc w:val="center"/>
              <w:textAlignment w:val="center"/>
              <w:rPr>
                <w:rFonts w:ascii="宋体" w:hAnsi="宋体" w:eastAsia="宋体" w:cs="宋体"/>
                <w:sz w:val="24"/>
              </w:rPr>
            </w:pPr>
            <w:r>
              <w:rPr>
                <w:rFonts w:hint="eastAsia"/>
                <w:sz w:val="24"/>
              </w:rPr>
              <w:t>多功能除雪车</w:t>
            </w:r>
          </w:p>
        </w:tc>
        <w:tc>
          <w:tcPr>
            <w:tcW w:w="1710" w:type="dxa"/>
            <w:vAlign w:val="center"/>
          </w:tcPr>
          <w:p>
            <w:pPr>
              <w:widowControl/>
              <w:jc w:val="center"/>
              <w:textAlignment w:val="center"/>
              <w:rPr>
                <w:rFonts w:cs="宋体"/>
                <w:sz w:val="24"/>
              </w:rPr>
            </w:pPr>
          </w:p>
        </w:tc>
        <w:tc>
          <w:tcPr>
            <w:tcW w:w="1290" w:type="dxa"/>
            <w:vAlign w:val="center"/>
          </w:tcPr>
          <w:p>
            <w:pPr>
              <w:jc w:val="center"/>
              <w:rPr>
                <w:rFonts w:ascii="宋体" w:hAnsi="宋体" w:eastAsia="宋体" w:cs="宋体"/>
                <w:sz w:val="24"/>
              </w:rPr>
            </w:pPr>
            <w:r>
              <w:rPr>
                <w:rFonts w:hint="eastAsia" w:ascii="宋体" w:hAnsi="宋体" w:eastAsia="宋体" w:cs="宋体"/>
                <w:sz w:val="24"/>
              </w:rPr>
              <w:t>台</w:t>
            </w:r>
          </w:p>
        </w:tc>
        <w:tc>
          <w:tcPr>
            <w:tcW w:w="885" w:type="dxa"/>
            <w:vAlign w:val="center"/>
          </w:tcPr>
          <w:p>
            <w:pPr>
              <w:jc w:val="center"/>
              <w:rPr>
                <w:rFonts w:ascii="宋体" w:hAnsi="宋体" w:eastAsia="宋体" w:cs="宋体"/>
                <w:sz w:val="24"/>
              </w:rPr>
            </w:pPr>
            <w:r>
              <w:rPr>
                <w:rFonts w:hint="eastAsia" w:ascii="宋体" w:hAnsi="宋体" w:eastAsia="宋体" w:cs="宋体"/>
                <w:sz w:val="24"/>
              </w:rPr>
              <w:t>1</w:t>
            </w:r>
          </w:p>
        </w:tc>
        <w:tc>
          <w:tcPr>
            <w:tcW w:w="1009" w:type="dxa"/>
            <w:vAlign w:val="center"/>
          </w:tcPr>
          <w:p>
            <w:pPr>
              <w:spacing w:before="100" w:beforeAutospacing="1" w:after="100" w:afterAutospacing="1" w:line="300" w:lineRule="exact"/>
              <w:jc w:val="center"/>
              <w:rPr>
                <w:rFonts w:cs="宋体"/>
                <w:sz w:val="24"/>
              </w:rPr>
            </w:pPr>
            <w:r>
              <w:rPr>
                <w:rFonts w:hint="eastAsia" w:cs="宋体"/>
                <w:sz w:val="24"/>
              </w:rPr>
              <w:t>工程黄</w:t>
            </w:r>
          </w:p>
        </w:tc>
        <w:tc>
          <w:tcPr>
            <w:tcW w:w="956" w:type="dxa"/>
            <w:vAlign w:val="center"/>
          </w:tcPr>
          <w:p>
            <w:pPr>
              <w:jc w:val="center"/>
              <w:rPr>
                <w:sz w:val="30"/>
                <w:szCs w:val="30"/>
              </w:rPr>
            </w:pPr>
          </w:p>
        </w:tc>
        <w:tc>
          <w:tcPr>
            <w:tcW w:w="1294"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497" w:type="dxa"/>
            <w:vAlign w:val="center"/>
          </w:tcPr>
          <w:p>
            <w:pPr>
              <w:spacing w:before="100" w:beforeAutospacing="1" w:after="100" w:afterAutospacing="1" w:line="360" w:lineRule="auto"/>
              <w:jc w:val="center"/>
              <w:rPr>
                <w:rFonts w:ascii="宋体" w:hAnsi="宋体" w:eastAsia="宋体" w:cs="宋体"/>
                <w:sz w:val="24"/>
              </w:rPr>
            </w:pPr>
            <w:r>
              <w:rPr>
                <w:rFonts w:hint="eastAsia" w:ascii="宋体" w:hAnsi="宋体" w:eastAsia="宋体" w:cs="宋体"/>
                <w:sz w:val="24"/>
              </w:rPr>
              <w:t>2</w:t>
            </w:r>
          </w:p>
        </w:tc>
        <w:tc>
          <w:tcPr>
            <w:tcW w:w="1695" w:type="dxa"/>
            <w:vAlign w:val="center"/>
          </w:tcPr>
          <w:p>
            <w:pPr>
              <w:widowControl/>
              <w:jc w:val="center"/>
              <w:textAlignment w:val="center"/>
              <w:rPr>
                <w:rFonts w:ascii="宋体" w:hAnsi="宋体" w:eastAsia="宋体" w:cs="宋体"/>
                <w:sz w:val="24"/>
              </w:rPr>
            </w:pPr>
            <w:r>
              <w:rPr>
                <w:rFonts w:hint="eastAsia"/>
                <w:sz w:val="24"/>
              </w:rPr>
              <w:t>融雪剂撒布机</w:t>
            </w:r>
          </w:p>
        </w:tc>
        <w:tc>
          <w:tcPr>
            <w:tcW w:w="1710" w:type="dxa"/>
            <w:vAlign w:val="center"/>
          </w:tcPr>
          <w:p>
            <w:pPr>
              <w:widowControl/>
              <w:jc w:val="center"/>
              <w:textAlignment w:val="center"/>
              <w:rPr>
                <w:rFonts w:ascii="宋体" w:hAnsi="宋体" w:eastAsia="宋体" w:cs="宋体"/>
                <w:sz w:val="24"/>
              </w:rPr>
            </w:pPr>
          </w:p>
        </w:tc>
        <w:tc>
          <w:tcPr>
            <w:tcW w:w="1290" w:type="dxa"/>
            <w:vAlign w:val="center"/>
          </w:tcPr>
          <w:p>
            <w:pPr>
              <w:jc w:val="center"/>
              <w:rPr>
                <w:rFonts w:ascii="宋体" w:hAnsi="宋体" w:eastAsia="宋体" w:cs="宋体"/>
                <w:sz w:val="24"/>
              </w:rPr>
            </w:pPr>
            <w:r>
              <w:rPr>
                <w:rFonts w:hint="eastAsia" w:ascii="宋体" w:hAnsi="宋体" w:eastAsia="宋体" w:cs="宋体"/>
                <w:sz w:val="24"/>
              </w:rPr>
              <w:t>台</w:t>
            </w:r>
          </w:p>
        </w:tc>
        <w:tc>
          <w:tcPr>
            <w:tcW w:w="885" w:type="dxa"/>
            <w:vAlign w:val="center"/>
          </w:tcPr>
          <w:p>
            <w:pPr>
              <w:jc w:val="center"/>
              <w:rPr>
                <w:rFonts w:ascii="宋体" w:hAnsi="宋体" w:eastAsia="宋体" w:cs="宋体"/>
                <w:sz w:val="24"/>
              </w:rPr>
            </w:pPr>
            <w:r>
              <w:rPr>
                <w:rFonts w:hint="eastAsia" w:ascii="宋体" w:hAnsi="宋体" w:eastAsia="宋体" w:cs="宋体"/>
                <w:sz w:val="24"/>
              </w:rPr>
              <w:t>1</w:t>
            </w:r>
          </w:p>
        </w:tc>
        <w:tc>
          <w:tcPr>
            <w:tcW w:w="1009" w:type="dxa"/>
            <w:vAlign w:val="center"/>
          </w:tcPr>
          <w:p>
            <w:pPr>
              <w:spacing w:before="100" w:beforeAutospacing="1" w:after="100" w:afterAutospacing="1" w:line="360" w:lineRule="auto"/>
              <w:jc w:val="center"/>
              <w:rPr>
                <w:rFonts w:ascii="宋体" w:hAnsi="宋体" w:eastAsia="宋体" w:cs="宋体"/>
                <w:sz w:val="24"/>
              </w:rPr>
            </w:pPr>
            <w:r>
              <w:rPr>
                <w:rFonts w:hint="eastAsia" w:ascii="宋体" w:hAnsi="宋体" w:eastAsia="宋体" w:cs="宋体"/>
                <w:sz w:val="24"/>
              </w:rPr>
              <w:t>工程黄</w:t>
            </w:r>
          </w:p>
        </w:tc>
        <w:tc>
          <w:tcPr>
            <w:tcW w:w="956" w:type="dxa"/>
            <w:vAlign w:val="center"/>
          </w:tcPr>
          <w:p>
            <w:pPr>
              <w:jc w:val="center"/>
              <w:rPr>
                <w:rFonts w:ascii="宋体" w:hAnsi="宋体" w:eastAsia="宋体" w:cs="宋体"/>
                <w:sz w:val="22"/>
                <w:szCs w:val="22"/>
              </w:rPr>
            </w:pPr>
          </w:p>
        </w:tc>
        <w:tc>
          <w:tcPr>
            <w:tcW w:w="1294"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vAlign w:val="center"/>
          </w:tcPr>
          <w:p>
            <w:pPr>
              <w:spacing w:before="100" w:beforeAutospacing="1" w:after="100" w:afterAutospacing="1" w:line="360" w:lineRule="auto"/>
              <w:jc w:val="center"/>
              <w:rPr>
                <w:rFonts w:ascii="宋体" w:hAnsi="宋体" w:eastAsia="宋体" w:cs="宋体"/>
                <w:sz w:val="24"/>
              </w:rPr>
            </w:pPr>
            <w:r>
              <w:rPr>
                <w:rFonts w:hint="eastAsia" w:ascii="宋体" w:hAnsi="宋体" w:eastAsia="宋体" w:cs="宋体"/>
                <w:sz w:val="24"/>
              </w:rPr>
              <w:t>3</w:t>
            </w:r>
          </w:p>
        </w:tc>
        <w:tc>
          <w:tcPr>
            <w:tcW w:w="1695" w:type="dxa"/>
            <w:vAlign w:val="center"/>
          </w:tcPr>
          <w:p>
            <w:pPr>
              <w:widowControl/>
              <w:jc w:val="center"/>
              <w:textAlignment w:val="center"/>
              <w:rPr>
                <w:rFonts w:ascii="宋体" w:hAnsi="宋体" w:eastAsia="宋体" w:cs="宋体"/>
                <w:sz w:val="24"/>
              </w:rPr>
            </w:pPr>
            <w:r>
              <w:rPr>
                <w:rFonts w:hint="eastAsia"/>
                <w:sz w:val="24"/>
              </w:rPr>
              <w:t>除雪铲</w:t>
            </w:r>
          </w:p>
        </w:tc>
        <w:tc>
          <w:tcPr>
            <w:tcW w:w="1710" w:type="dxa"/>
            <w:vAlign w:val="center"/>
          </w:tcPr>
          <w:p>
            <w:pPr>
              <w:widowControl/>
              <w:jc w:val="center"/>
              <w:textAlignment w:val="center"/>
              <w:rPr>
                <w:rFonts w:cs="宋体"/>
                <w:sz w:val="24"/>
              </w:rPr>
            </w:pPr>
          </w:p>
        </w:tc>
        <w:tc>
          <w:tcPr>
            <w:tcW w:w="1290" w:type="dxa"/>
            <w:vAlign w:val="center"/>
          </w:tcPr>
          <w:p>
            <w:pPr>
              <w:jc w:val="center"/>
              <w:rPr>
                <w:rFonts w:ascii="宋体" w:hAnsi="宋体" w:eastAsia="宋体" w:cs="宋体"/>
                <w:sz w:val="24"/>
              </w:rPr>
            </w:pPr>
            <w:r>
              <w:rPr>
                <w:rFonts w:hint="eastAsia" w:ascii="宋体" w:hAnsi="宋体" w:eastAsia="宋体" w:cs="宋体"/>
                <w:sz w:val="24"/>
              </w:rPr>
              <w:t>台</w:t>
            </w:r>
          </w:p>
        </w:tc>
        <w:tc>
          <w:tcPr>
            <w:tcW w:w="885" w:type="dxa"/>
            <w:vAlign w:val="center"/>
          </w:tcPr>
          <w:p>
            <w:pPr>
              <w:jc w:val="center"/>
              <w:rPr>
                <w:rFonts w:ascii="宋体" w:hAnsi="宋体" w:eastAsia="宋体" w:cs="宋体"/>
                <w:sz w:val="24"/>
              </w:rPr>
            </w:pPr>
            <w:r>
              <w:rPr>
                <w:rFonts w:hint="eastAsia" w:ascii="宋体" w:hAnsi="宋体" w:eastAsia="宋体" w:cs="宋体"/>
                <w:sz w:val="24"/>
              </w:rPr>
              <w:t>6</w:t>
            </w:r>
          </w:p>
        </w:tc>
        <w:tc>
          <w:tcPr>
            <w:tcW w:w="1009" w:type="dxa"/>
            <w:vAlign w:val="center"/>
          </w:tcPr>
          <w:p>
            <w:pPr>
              <w:spacing w:before="100" w:beforeAutospacing="1" w:after="100" w:afterAutospacing="1" w:line="360" w:lineRule="auto"/>
              <w:jc w:val="center"/>
              <w:rPr>
                <w:rFonts w:cs="宋体"/>
                <w:sz w:val="24"/>
              </w:rPr>
            </w:pPr>
            <w:r>
              <w:rPr>
                <w:rFonts w:hint="eastAsia" w:cs="宋体"/>
                <w:sz w:val="24"/>
              </w:rPr>
              <w:t>工程黄</w:t>
            </w:r>
          </w:p>
        </w:tc>
        <w:tc>
          <w:tcPr>
            <w:tcW w:w="956" w:type="dxa"/>
            <w:vAlign w:val="center"/>
          </w:tcPr>
          <w:p>
            <w:pPr>
              <w:jc w:val="center"/>
              <w:rPr>
                <w:sz w:val="30"/>
                <w:szCs w:val="30"/>
              </w:rPr>
            </w:pPr>
          </w:p>
        </w:tc>
        <w:tc>
          <w:tcPr>
            <w:tcW w:w="1294"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vAlign w:val="center"/>
          </w:tcPr>
          <w:p>
            <w:pPr>
              <w:spacing w:before="100" w:beforeAutospacing="1" w:after="100" w:afterAutospacing="1" w:line="360" w:lineRule="auto"/>
              <w:jc w:val="center"/>
              <w:rPr>
                <w:rFonts w:ascii="宋体" w:hAnsi="宋体" w:eastAsia="宋体" w:cs="宋体"/>
                <w:sz w:val="24"/>
              </w:rPr>
            </w:pPr>
            <w:bookmarkStart w:id="80" w:name="_Toc9834_WPSOffice_Level1"/>
          </w:p>
        </w:tc>
        <w:tc>
          <w:tcPr>
            <w:tcW w:w="1695" w:type="dxa"/>
            <w:vAlign w:val="center"/>
          </w:tcPr>
          <w:p>
            <w:pPr>
              <w:widowControl/>
              <w:jc w:val="center"/>
              <w:textAlignment w:val="center"/>
              <w:rPr>
                <w:rFonts w:ascii="宋体" w:hAnsi="宋体" w:eastAsia="宋体" w:cs="宋体"/>
                <w:sz w:val="24"/>
              </w:rPr>
            </w:pPr>
          </w:p>
        </w:tc>
        <w:tc>
          <w:tcPr>
            <w:tcW w:w="1710" w:type="dxa"/>
            <w:vAlign w:val="center"/>
          </w:tcPr>
          <w:p>
            <w:pPr>
              <w:widowControl/>
              <w:jc w:val="center"/>
              <w:textAlignment w:val="center"/>
              <w:rPr>
                <w:rFonts w:cs="宋体"/>
                <w:sz w:val="24"/>
              </w:rPr>
            </w:pPr>
          </w:p>
        </w:tc>
        <w:tc>
          <w:tcPr>
            <w:tcW w:w="1290" w:type="dxa"/>
            <w:vAlign w:val="center"/>
          </w:tcPr>
          <w:p>
            <w:pPr>
              <w:jc w:val="center"/>
              <w:rPr>
                <w:rFonts w:ascii="宋体" w:hAnsi="宋体" w:eastAsia="宋体" w:cs="宋体"/>
                <w:sz w:val="24"/>
              </w:rPr>
            </w:pPr>
          </w:p>
        </w:tc>
        <w:tc>
          <w:tcPr>
            <w:tcW w:w="885" w:type="dxa"/>
            <w:vAlign w:val="center"/>
          </w:tcPr>
          <w:p>
            <w:pPr>
              <w:jc w:val="center"/>
              <w:rPr>
                <w:rFonts w:ascii="宋体" w:hAnsi="宋体" w:eastAsia="宋体" w:cs="宋体"/>
                <w:sz w:val="24"/>
              </w:rPr>
            </w:pPr>
          </w:p>
        </w:tc>
        <w:tc>
          <w:tcPr>
            <w:tcW w:w="1009" w:type="dxa"/>
            <w:vAlign w:val="center"/>
          </w:tcPr>
          <w:p>
            <w:pPr>
              <w:spacing w:before="100" w:beforeAutospacing="1" w:after="100" w:afterAutospacing="1" w:line="360" w:lineRule="auto"/>
              <w:jc w:val="center"/>
              <w:rPr>
                <w:rFonts w:cs="宋体"/>
                <w:sz w:val="24"/>
              </w:rPr>
            </w:pPr>
          </w:p>
        </w:tc>
        <w:tc>
          <w:tcPr>
            <w:tcW w:w="956" w:type="dxa"/>
            <w:vAlign w:val="center"/>
          </w:tcPr>
          <w:p>
            <w:pPr>
              <w:jc w:val="center"/>
              <w:rPr>
                <w:sz w:val="30"/>
                <w:szCs w:val="30"/>
              </w:rPr>
            </w:pPr>
          </w:p>
        </w:tc>
        <w:tc>
          <w:tcPr>
            <w:tcW w:w="1294" w:type="dxa"/>
            <w:vAlign w:val="center"/>
          </w:tcPr>
          <w:p>
            <w:pPr>
              <w:jc w:val="center"/>
              <w:rPr>
                <w:sz w:val="30"/>
                <w:szCs w:val="30"/>
              </w:rPr>
            </w:pPr>
          </w:p>
        </w:tc>
      </w:tr>
    </w:tbl>
    <w:p>
      <w:pPr>
        <w:jc w:val="center"/>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p>
    <w:p>
      <w:pPr>
        <w:rPr>
          <w:rFonts w:ascii="Times New Roman" w:hAnsi="Times New Roman" w:eastAsia="宋体" w:cs="Times New Roman"/>
          <w:b/>
          <w:bCs/>
          <w:sz w:val="36"/>
          <w:szCs w:val="36"/>
        </w:rPr>
      </w:pPr>
    </w:p>
    <w:p>
      <w:pPr>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 xml:space="preserve">第六章 </w:t>
      </w:r>
      <w:r>
        <w:rPr>
          <w:rFonts w:ascii="Times New Roman" w:hAnsi="Times New Roman" w:eastAsia="宋体" w:cs="Times New Roman"/>
          <w:b/>
          <w:bCs/>
          <w:sz w:val="36"/>
          <w:szCs w:val="36"/>
        </w:rPr>
        <w:t>响应文件格式</w:t>
      </w:r>
      <w:bookmarkEnd w:id="80"/>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w:t>
      </w:r>
      <w:r>
        <w:rPr>
          <w:rFonts w:ascii="Times New Roman" w:hAnsi="Times New Roman" w:cs="Times New Roman"/>
          <w:sz w:val="28"/>
          <w:szCs w:val="28"/>
          <w:u w:val="single"/>
        </w:rPr>
        <w:t xml:space="preserve">     </w:t>
      </w:r>
      <w:r>
        <w:rPr>
          <w:rFonts w:ascii="Times New Roman" w:hAnsi="Times New Roman" w:eastAsia="黑体" w:cs="Times New Roman"/>
          <w:sz w:val="28"/>
          <w:szCs w:val="28"/>
        </w:rPr>
        <w:t>合同包询比</w:t>
      </w:r>
    </w:p>
    <w:p>
      <w:pPr>
        <w:spacing w:line="440" w:lineRule="exact"/>
        <w:rPr>
          <w:rFonts w:ascii="Times New Roman" w:hAnsi="Times New Roman" w:eastAsia="黑体" w:cs="Times New Roman"/>
          <w:sz w:val="20"/>
          <w:szCs w:val="20"/>
        </w:rPr>
      </w:pPr>
      <w:r>
        <w:rPr>
          <w:rFonts w:ascii="Times New Roman" w:hAnsi="Times New Roman" w:eastAsia="黑体" w:cs="Times New Roman"/>
          <w:sz w:val="20"/>
          <w:szCs w:val="20"/>
        </w:rPr>
        <w:t xml:space="preserve"> </w:t>
      </w: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1" w:name="_Toc1914_WPSOffice_Level1"/>
      <w:bookmarkStart w:id="82" w:name="_Toc27552_WPSOffice_Level1"/>
      <w:bookmarkStart w:id="83" w:name="_Toc17394_WPSOffice_Level1"/>
      <w:bookmarkStart w:id="84" w:name="_Toc5145_WPSOffice_Level1"/>
      <w:r>
        <w:rPr>
          <w:rFonts w:ascii="Times New Roman" w:hAnsi="Times New Roman" w:eastAsia="黑体" w:cs="Times New Roman"/>
          <w:sz w:val="50"/>
          <w:szCs w:val="50"/>
        </w:rPr>
        <w:t>响  应  文  件</w:t>
      </w:r>
      <w:bookmarkEnd w:id="81"/>
      <w:bookmarkEnd w:id="82"/>
      <w:bookmarkEnd w:id="83"/>
      <w:bookmarkEnd w:id="84"/>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85" w:name="_Toc5520_WPSOffice_Level2"/>
      <w:bookmarkStart w:id="86" w:name="_Toc25232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85"/>
      <w:bookmarkEnd w:id="86"/>
      <w:r>
        <w:rPr>
          <w:rFonts w:ascii="Times New Roman" w:hAnsi="Times New Roman" w:eastAsia="黑体" w:cs="Times New Roman"/>
          <w:sz w:val="28"/>
          <w:szCs w:val="28"/>
          <w:u w:val="single"/>
        </w:rPr>
        <w:t xml:space="preserve">           </w:t>
      </w:r>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u w:val="single"/>
        </w:rPr>
        <w:t xml:space="preserve">     </w:t>
      </w:r>
      <w:bookmarkStart w:id="87" w:name="_Toc20076_WPSOffice_Level2"/>
      <w:bookmarkStart w:id="88" w:name="_Toc31577_WPSOffice_Level2"/>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bookmarkEnd w:id="87"/>
      <w:bookmarkEnd w:id="88"/>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0"/>
          <w:szCs w:val="20"/>
        </w:rPr>
        <w:t xml:space="preserve"> </w:t>
      </w:r>
      <w:r>
        <w:rPr>
          <w:rFonts w:ascii="Times New Roman" w:hAnsi="Times New Roman" w:eastAsia="黑体" w:cs="Times New Roman"/>
          <w:sz w:val="20"/>
          <w:szCs w:val="20"/>
        </w:rPr>
        <w:br w:type="page"/>
      </w:r>
      <w:bookmarkStart w:id="89" w:name="_Toc22351_WPSOffice_Level2"/>
      <w:bookmarkStart w:id="90" w:name="_Toc21974_WPSOffice_Level2"/>
      <w:r>
        <w:rPr>
          <w:rFonts w:ascii="Times New Roman" w:hAnsi="Times New Roman" w:eastAsia="黑体" w:cs="Times New Roman"/>
          <w:sz w:val="28"/>
          <w:szCs w:val="28"/>
        </w:rPr>
        <w:t>目     录</w:t>
      </w:r>
      <w:bookmarkEnd w:id="89"/>
      <w:bookmarkEnd w:id="90"/>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1" w:name="_Toc11424_WPSOffice_Level1"/>
      <w:bookmarkStart w:id="92" w:name="_Toc30529_WPSOffice_Level1"/>
      <w:bookmarkStart w:id="93" w:name="_Toc23368_WPSOffice_Level1"/>
      <w:bookmarkStart w:id="94" w:name="_Toc6353_WPSOffice_Level1"/>
      <w:bookmarkStart w:id="95" w:name="_Toc12670_WPSOffice_Level1"/>
      <w:r>
        <w:rPr>
          <w:rFonts w:ascii="Times New Roman" w:hAnsi="Times New Roman" w:eastAsia="黑体" w:cs="Times New Roman"/>
          <w:sz w:val="24"/>
        </w:rPr>
        <w:t>一、报价函</w:t>
      </w:r>
      <w:bookmarkEnd w:id="91"/>
      <w:bookmarkEnd w:id="92"/>
      <w:bookmarkEnd w:id="93"/>
      <w:bookmarkEnd w:id="94"/>
    </w:p>
    <w:p>
      <w:pPr>
        <w:spacing w:line="440" w:lineRule="exact"/>
        <w:ind w:left="1619" w:leftChars="771"/>
        <w:rPr>
          <w:rFonts w:ascii="Times New Roman" w:hAnsi="Times New Roman" w:eastAsia="黑体" w:cs="Times New Roman"/>
          <w:sz w:val="24"/>
        </w:rPr>
      </w:pPr>
      <w:bookmarkStart w:id="96" w:name="_Toc32729_WPSOffice_Level1"/>
      <w:bookmarkStart w:id="97" w:name="_Toc5317_WPSOffice_Level1"/>
      <w:bookmarkStart w:id="98" w:name="_Toc21229_WPSOffice_Level1"/>
      <w:bookmarkStart w:id="99" w:name="_Toc31927_WPSOffice_Level1"/>
      <w:r>
        <w:rPr>
          <w:rFonts w:ascii="Times New Roman" w:hAnsi="Times New Roman" w:eastAsia="黑体" w:cs="Times New Roman"/>
          <w:sz w:val="24"/>
        </w:rPr>
        <w:t>二、法定代表人身份证明及授权委托书</w:t>
      </w:r>
      <w:bookmarkEnd w:id="96"/>
      <w:bookmarkEnd w:id="97"/>
      <w:bookmarkEnd w:id="98"/>
      <w:bookmarkEnd w:id="99"/>
    </w:p>
    <w:p>
      <w:pPr>
        <w:spacing w:line="440" w:lineRule="exact"/>
        <w:ind w:left="1619" w:leftChars="771"/>
        <w:rPr>
          <w:rFonts w:ascii="Times New Roman" w:hAnsi="Times New Roman" w:eastAsia="黑体" w:cs="Times New Roman"/>
          <w:sz w:val="24"/>
        </w:rPr>
      </w:pPr>
      <w:bookmarkStart w:id="100" w:name="_Toc25965_WPSOffice_Level1"/>
      <w:bookmarkStart w:id="101" w:name="_Toc29085_WPSOffice_Level1"/>
      <w:bookmarkStart w:id="102" w:name="_Toc23356_WPSOffice_Level1"/>
      <w:bookmarkStart w:id="103" w:name="_Toc4728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0"/>
      <w:bookmarkEnd w:id="101"/>
      <w:bookmarkEnd w:id="102"/>
      <w:bookmarkEnd w:id="103"/>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4" w:name="_Toc18964_WPSOffice_Level1"/>
      <w:bookmarkStart w:id="105" w:name="_Toc23744_WPSOffice_Level1"/>
      <w:bookmarkStart w:id="106" w:name="_Toc10608_WPSOffice_Level1"/>
      <w:bookmarkStart w:id="107" w:name="_Toc7453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4"/>
      <w:bookmarkEnd w:id="105"/>
      <w:bookmarkEnd w:id="106"/>
      <w:bookmarkEnd w:id="107"/>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08" w:name="_Toc9006_WPSOffice_Level1"/>
      <w:bookmarkStart w:id="109" w:name="_Toc19601_WPSOffice_Level1"/>
      <w:bookmarkStart w:id="110" w:name="_Toc1578_WPSOffice_Level1"/>
      <w:bookmarkStart w:id="111" w:name="_Toc23751_WPSOffice_Level1"/>
      <w:r>
        <w:rPr>
          <w:rFonts w:hint="eastAsia" w:ascii="Times New Roman" w:hAnsi="Times New Roman" w:eastAsia="黑体" w:cs="Times New Roman"/>
          <w:sz w:val="24"/>
        </w:rPr>
        <w:t>五、</w:t>
      </w:r>
      <w:bookmarkEnd w:id="108"/>
      <w:bookmarkEnd w:id="109"/>
      <w:bookmarkEnd w:id="110"/>
      <w:bookmarkEnd w:id="111"/>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2" w:name="_Toc31314_WPSOffice_Level1"/>
      <w:bookmarkStart w:id="113" w:name="_Toc24082_WPSOffice_Level1"/>
      <w:bookmarkStart w:id="114" w:name="_Toc24262_WPSOffice_Level1"/>
      <w:bookmarkStart w:id="115" w:name="_Toc12459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2"/>
      <w:bookmarkEnd w:id="113"/>
      <w:r>
        <w:rPr>
          <w:rFonts w:hint="eastAsia" w:ascii="Times New Roman" w:hAnsi="Times New Roman" w:eastAsia="黑体" w:cs="Times New Roman"/>
          <w:sz w:val="24"/>
        </w:rPr>
        <w:t>信誉情况</w:t>
      </w:r>
      <w:bookmarkEnd w:id="95"/>
      <w:bookmarkEnd w:id="114"/>
      <w:bookmarkEnd w:id="115"/>
    </w:p>
    <w:p>
      <w:pPr>
        <w:pStyle w:val="6"/>
        <w:rPr>
          <w:rFonts w:ascii="Times New Roman" w:hAnsi="Times New Roman" w:eastAsia="黑体" w:cs="Times New Roman"/>
          <w:sz w:val="24"/>
        </w:rPr>
      </w:pPr>
      <w:r>
        <w:rPr>
          <w:rFonts w:hint="eastAsia" w:ascii="Times New Roman" w:hAnsi="Times New Roman" w:eastAsia="黑体" w:cs="Times New Roman"/>
          <w:sz w:val="24"/>
        </w:rPr>
        <w:t xml:space="preserve">          七、技术偏离表</w:t>
      </w:r>
    </w:p>
    <w:p>
      <w:pPr>
        <w:pStyle w:val="7"/>
      </w:pPr>
      <w:r>
        <w:rPr>
          <w:rFonts w:hint="eastAsia" w:ascii="Times New Roman" w:hAnsi="Times New Roman" w:eastAsia="黑体" w:cs="Times New Roman"/>
          <w:sz w:val="24"/>
        </w:rPr>
        <w:t xml:space="preserve">            八、其他材料</w:t>
      </w:r>
    </w:p>
    <w:p>
      <w:pPr>
        <w:spacing w:line="440" w:lineRule="exact"/>
        <w:ind w:left="1619" w:leftChars="771"/>
        <w:rPr>
          <w:rFonts w:ascii="Times New Roman" w:hAnsi="Times New Roman" w:eastAsia="黑体" w:cs="Times New Roman"/>
          <w:sz w:val="24"/>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116" w:name="_Toc2765_WPSOffice_Level1"/>
      <w:bookmarkStart w:id="117" w:name="_Toc18312_WPSOffice_Level1"/>
      <w:bookmarkStart w:id="118" w:name="_Toc30031_WPSOffice_Level1"/>
      <w:bookmarkStart w:id="119" w:name="_Toc1687_WPSOffice_Level1"/>
      <w:bookmarkStart w:id="120" w:name="_Toc29399_WPSOffice_Level1"/>
      <w:r>
        <w:rPr>
          <w:rFonts w:ascii="Times New Roman" w:hAnsi="Times New Roman" w:eastAsia="黑体" w:cs="Times New Roman"/>
          <w:sz w:val="28"/>
          <w:szCs w:val="28"/>
        </w:rPr>
        <w:t>一、报价函</w:t>
      </w:r>
      <w:bookmarkEnd w:id="116"/>
      <w:bookmarkEnd w:id="117"/>
      <w:bookmarkEnd w:id="118"/>
      <w:bookmarkEnd w:id="119"/>
      <w:bookmarkEnd w:id="120"/>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 xml:space="preserve">             第  </w:t>
      </w:r>
      <w:r>
        <w:rPr>
          <w:rFonts w:ascii="Times New Roman" w:hAnsi="Times New Roman" w:cs="Times New Roman"/>
          <w:szCs w:val="22"/>
          <w:u w:val="single"/>
        </w:rPr>
        <w:t xml:space="preserve"> </w:t>
      </w:r>
      <w:r>
        <w:rPr>
          <w:rFonts w:ascii="Times New Roman" w:hAnsi="Times New Roman" w:cs="Times New Roman"/>
          <w:sz w:val="24"/>
        </w:rPr>
        <w:t>合同包询比文件的全部内容，愿意以人民币(大写)</w:t>
      </w:r>
      <w:r>
        <w:rPr>
          <w:rFonts w:ascii="Times New Roman" w:hAnsi="Times New Roman" w:cs="Times New Roman"/>
          <w:sz w:val="24"/>
          <w:u w:val="single"/>
        </w:rPr>
        <w:t xml:space="preserve">   </w:t>
      </w:r>
      <w:r>
        <w:rPr>
          <w:rFonts w:hint="eastAsia" w:ascii="Times New Roman" w:hAnsi="Times New Roman" w:cs="Times New Roman"/>
          <w:sz w:val="24"/>
          <w:u w:val="single"/>
        </w:rPr>
        <w:t xml:space="preserve">        </w:t>
      </w:r>
      <w:r>
        <w:rPr>
          <w:rFonts w:ascii="Times New Roman" w:hAnsi="Times New Roman" w:cs="Times New Roman"/>
          <w:sz w:val="24"/>
          <w:u w:val="single"/>
        </w:rPr>
        <w:t xml:space="preserve">  </w:t>
      </w:r>
      <w:r>
        <w:rPr>
          <w:rFonts w:ascii="Times New Roman" w:hAnsi="Times New Roman" w:cs="Times New Roman"/>
          <w:sz w:val="24"/>
        </w:rPr>
        <w:t>(小写：¥</w:t>
      </w:r>
      <w:r>
        <w:rPr>
          <w:rFonts w:ascii="Times New Roman" w:hAnsi="Times New Roman" w:cs="Times New Roman"/>
          <w:sz w:val="24"/>
          <w:u w:val="single"/>
        </w:rPr>
        <w:t xml:space="preserve">       </w:t>
      </w:r>
      <w:r>
        <w:rPr>
          <w:rFonts w:ascii="Times New Roman" w:hAnsi="Times New Roman" w:cs="Times New Roman"/>
          <w:sz w:val="24"/>
        </w:rPr>
        <w:t>)的总报价，</w:t>
      </w:r>
      <w:r>
        <w:rPr>
          <w:rFonts w:hint="eastAsia" w:ascii="Times New Roman" w:hAnsi="Times New Roman" w:cs="Times New Roman"/>
          <w:sz w:val="24"/>
        </w:rPr>
        <w:t>交货期</w:t>
      </w:r>
      <w:r>
        <w:rPr>
          <w:rFonts w:ascii="Times New Roman" w:hAnsi="Times New Roman" w:cs="Times New Roman"/>
          <w:sz w:val="24"/>
          <w:u w:val="single"/>
        </w:rPr>
        <w:t xml:space="preserve">           </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r>
        <w:rPr>
          <w:rFonts w:ascii="Times New Roman" w:hAnsi="Times New Roman" w:cs="Times New Roman"/>
          <w:sz w:val="24"/>
          <w:u w:val="single"/>
        </w:rPr>
        <w:t xml:space="preserve">     </w:t>
      </w:r>
      <w:r>
        <w:rPr>
          <w:rFonts w:ascii="Times New Roman" w:hAnsi="Times New Roman" w:cs="Times New Roman"/>
          <w:sz w:val="24"/>
        </w:rPr>
        <w:t>。</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pStyle w:val="2"/>
        <w:ind w:firstLine="480" w:firstLineChars="200"/>
      </w:pPr>
      <w:r>
        <w:rPr>
          <w:rFonts w:hint="eastAsia" w:ascii="Times New Roman" w:hAnsi="Times New Roman" w:cs="Times New Roman"/>
          <w:sz w:val="24"/>
        </w:rPr>
        <w:t>(4)我方承诺车辆符合国家入户、上牌标准，如因我方原因车辆不能入户，损失由我方赔付。</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r>
        <w:rPr>
          <w:rFonts w:ascii="Times New Roman" w:hAnsi="Times New Roman" w:cs="Times New Roman"/>
          <w:sz w:val="24"/>
          <w:u w:val="single"/>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r>
        <w:rPr>
          <w:rFonts w:ascii="Times New Roman" w:hAnsi="Times New Roman" w:cs="Times New Roman"/>
          <w:sz w:val="24"/>
          <w:u w:val="single"/>
        </w:rPr>
        <w:t xml:space="preserve">                                  </w:t>
      </w:r>
    </w:p>
    <w:p>
      <w:pPr>
        <w:spacing w:line="400" w:lineRule="exact"/>
        <w:ind w:firstLine="4740" w:firstLineChars="1975"/>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21" w:name="_Toc14563_WPSOffice_Level1"/>
      <w:bookmarkStart w:id="122" w:name="_Toc32350_WPSOffice_Level1"/>
      <w:bookmarkStart w:id="123" w:name="_Toc8695_WPSOffice_Level1"/>
      <w:bookmarkStart w:id="124" w:name="_Toc12530_WPSOffice_Level1"/>
      <w:bookmarkStart w:id="125" w:name="_Toc18668_WPSOffice_Level1"/>
      <w:r>
        <w:rPr>
          <w:rFonts w:ascii="Times New Roman" w:hAnsi="Times New Roman" w:eastAsia="黑体" w:cs="Times New Roman"/>
          <w:sz w:val="28"/>
          <w:szCs w:val="28"/>
        </w:rPr>
        <w:t>二、法定代表人身份证明及授权委托书</w:t>
      </w:r>
      <w:bookmarkEnd w:id="121"/>
      <w:bookmarkEnd w:id="122"/>
      <w:bookmarkEnd w:id="123"/>
      <w:bookmarkEnd w:id="124"/>
      <w:bookmarkEnd w:id="125"/>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26" w:name="_Toc20803_WPSOffice_Level2"/>
      <w:bookmarkStart w:id="127" w:name="_Toc5153_WPSOffice_Level2"/>
      <w:r>
        <w:rPr>
          <w:rFonts w:ascii="Times New Roman" w:hAnsi="Times New Roman" w:eastAsia="黑体" w:cs="Times New Roman"/>
          <w:bCs/>
          <w:sz w:val="28"/>
          <w:szCs w:val="28"/>
        </w:rPr>
        <w:t>2-1 法定代表人身份证明</w:t>
      </w:r>
      <w:bookmarkEnd w:id="126"/>
      <w:bookmarkEnd w:id="127"/>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成立时间：</w:t>
      </w:r>
      <w:r>
        <w:rPr>
          <w:rFonts w:ascii="Times New Roman" w:hAnsi="Times New Roman" w:cs="Times New Roman"/>
          <w:sz w:val="24"/>
          <w:u w:val="single"/>
        </w:rPr>
        <w:t xml:space="preserve">         </w:t>
      </w:r>
      <w:r>
        <w:rPr>
          <w:rFonts w:ascii="Times New Roman" w:hAnsi="Times New Roman" w:cs="Times New Roman"/>
          <w:sz w:val="24"/>
        </w:rPr>
        <w:t xml:space="preserve"> 年</w:t>
      </w:r>
      <w:r>
        <w:rPr>
          <w:rFonts w:ascii="Times New Roman" w:hAnsi="Times New Roman" w:cs="Times New Roman"/>
          <w:sz w:val="24"/>
          <w:u w:val="single"/>
        </w:rPr>
        <w:t xml:space="preserve">       </w:t>
      </w:r>
      <w:r>
        <w:rPr>
          <w:rFonts w:ascii="Times New Roman" w:hAnsi="Times New Roman" w:cs="Times New Roman"/>
          <w:sz w:val="24"/>
        </w:rPr>
        <w:t xml:space="preserve"> 月</w:t>
      </w:r>
      <w:r>
        <w:rPr>
          <w:rFonts w:ascii="Times New Roman" w:hAnsi="Times New Roman" w:cs="Times New Roman"/>
          <w:sz w:val="24"/>
          <w:u w:val="single"/>
        </w:rPr>
        <w:t xml:space="preserve">       </w:t>
      </w:r>
      <w:r>
        <w:rPr>
          <w:rFonts w:ascii="Times New Roman" w:hAnsi="Times New Roman" w:cs="Times New Roman"/>
          <w:sz w:val="24"/>
        </w:rPr>
        <w:t xml:space="preserve"> 日</w:t>
      </w:r>
    </w:p>
    <w:p>
      <w:pPr>
        <w:spacing w:line="440" w:lineRule="exact"/>
        <w:rPr>
          <w:rFonts w:ascii="Times New Roman" w:hAnsi="Times New Roman" w:cs="Times New Roman"/>
          <w:sz w:val="24"/>
        </w:rPr>
      </w:pPr>
      <w:r>
        <w:rPr>
          <w:rFonts w:ascii="Times New Roman" w:hAnsi="Times New Roman" w:cs="Times New Roman"/>
          <w:sz w:val="24"/>
        </w:rPr>
        <w:t>经营期限：</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姓名：</w:t>
      </w:r>
      <w:r>
        <w:rPr>
          <w:rFonts w:ascii="Times New Roman" w:hAnsi="Times New Roman" w:cs="Times New Roman"/>
          <w:sz w:val="24"/>
          <w:u w:val="single"/>
        </w:rPr>
        <w:t xml:space="preserve">  </w:t>
      </w:r>
      <w:r>
        <w:rPr>
          <w:rFonts w:ascii="Times New Roman" w:hAnsi="Times New Roman" w:cs="Times New Roman"/>
          <w:bCs/>
          <w:sz w:val="24"/>
          <w:u w:val="single"/>
        </w:rPr>
        <w:t xml:space="preserve">                </w:t>
      </w:r>
      <w:r>
        <w:rPr>
          <w:rFonts w:ascii="Times New Roman" w:hAnsi="Times New Roman" w:cs="Times New Roman"/>
          <w:sz w:val="24"/>
        </w:rPr>
        <w:t xml:space="preserve"> 性别：</w:t>
      </w:r>
      <w:r>
        <w:rPr>
          <w:rFonts w:ascii="Times New Roman" w:hAnsi="Times New Roman" w:cs="Times New Roman"/>
          <w:sz w:val="24"/>
          <w:u w:val="single"/>
        </w:rPr>
        <w:t xml:space="preserve">     </w:t>
      </w:r>
      <w:r>
        <w:rPr>
          <w:rFonts w:ascii="Times New Roman" w:hAnsi="Times New Roman" w:cs="Times New Roman"/>
          <w:sz w:val="24"/>
        </w:rPr>
        <w:t xml:space="preserve"> 年龄：</w:t>
      </w:r>
      <w:r>
        <w:rPr>
          <w:rFonts w:ascii="Times New Roman" w:hAnsi="Times New Roman" w:cs="Times New Roman"/>
          <w:sz w:val="24"/>
          <w:u w:val="single"/>
        </w:rPr>
        <w:t xml:space="preserve">        </w:t>
      </w:r>
      <w:r>
        <w:rPr>
          <w:rFonts w:ascii="Times New Roman" w:hAnsi="Times New Roman" w:cs="Times New Roman"/>
          <w:sz w:val="24"/>
        </w:rPr>
        <w:t>职务：</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 xml:space="preserve">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日           </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28" w:name="_Toc19768_WPSOffice_Level2"/>
      <w:bookmarkStart w:id="129" w:name="_Toc12035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28"/>
      <w:bookmarkEnd w:id="129"/>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(姓名)系</w:t>
      </w:r>
      <w:r>
        <w:rPr>
          <w:rFonts w:ascii="Times New Roman" w:hAnsi="Times New Roman" w:cs="Times New Roman"/>
          <w:sz w:val="24"/>
          <w:u w:val="single"/>
        </w:rPr>
        <w:t xml:space="preserve">          </w:t>
      </w:r>
      <w:r>
        <w:rPr>
          <w:rFonts w:ascii="Times New Roman" w:hAnsi="Times New Roman" w:cs="Times New Roman"/>
          <w:sz w:val="24"/>
        </w:rPr>
        <w:t>(供应商名称)的法定代表人，现委托</w:t>
      </w:r>
      <w:r>
        <w:rPr>
          <w:rFonts w:ascii="Times New Roman" w:hAnsi="Times New Roman" w:cs="Times New Roman"/>
          <w:sz w:val="24"/>
          <w:u w:val="single"/>
        </w:rPr>
        <w:t xml:space="preserve">        </w:t>
      </w:r>
      <w:r>
        <w:rPr>
          <w:rFonts w:ascii="Times New Roman" w:hAnsi="Times New Roman" w:cs="Times New Roman"/>
          <w:sz w:val="24"/>
        </w:rPr>
        <w:t>(姓名)为我方代理人。代理人根据授权，以我方名义签署、澄清、说明、补正、递交、撤回、修改</w:t>
      </w:r>
      <w:r>
        <w:rPr>
          <w:rFonts w:ascii="Times New Roman" w:hAnsi="Times New Roman" w:cs="Times New Roman"/>
          <w:sz w:val="24"/>
          <w:u w:val="single"/>
        </w:rPr>
        <w:t xml:space="preserve">                     </w:t>
      </w:r>
      <w:r>
        <w:rPr>
          <w:rFonts w:ascii="Times New Roman" w:hAnsi="Times New Roman" w:cs="Times New Roman"/>
          <w:sz w:val="24"/>
        </w:rPr>
        <w:t>(项目名称)</w:t>
      </w:r>
      <w:r>
        <w:rPr>
          <w:rFonts w:ascii="Times New Roman" w:hAnsi="Times New Roman" w:cs="Times New Roman"/>
          <w:sz w:val="24"/>
          <w:u w:val="single"/>
        </w:rPr>
        <w:t xml:space="preserve">     </w:t>
      </w:r>
      <w:r>
        <w:rPr>
          <w:rFonts w:ascii="Times New Roman" w:hAnsi="Times New Roman" w:cs="Times New Roman"/>
          <w:sz w:val="24"/>
        </w:rPr>
        <w:t>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 xml:space="preserve">    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spacing w:line="440" w:lineRule="exact"/>
        <w:rPr>
          <w:rFonts w:ascii="Times New Roman" w:hAnsi="Times New Roman" w:eastAsia="黑体" w:cs="Times New Roman"/>
          <w:sz w:val="24"/>
        </w:rPr>
      </w:pPr>
      <w:r>
        <w:rPr>
          <w:rFonts w:ascii="Times New Roman" w:hAnsi="Times New Roman" w:eastAsia="黑体" w:cs="Times New Roman"/>
          <w:sz w:val="24"/>
        </w:rPr>
        <w:t xml:space="preserve"> </w:t>
      </w: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w:t>
      </w:r>
      <w:r>
        <w:rPr>
          <w:rFonts w:hint="eastAsia" w:ascii="宋体" w:hAnsi="宋体" w:eastAsia="宋体" w:cs="宋体"/>
          <w:szCs w:val="21"/>
          <w:u w:val="single"/>
        </w:rPr>
        <w:t xml:space="preserve">                            </w:t>
      </w:r>
      <w:r>
        <w:rPr>
          <w:rFonts w:hint="eastAsia" w:ascii="宋体" w:hAnsi="宋体" w:eastAsia="宋体" w:cs="宋体"/>
          <w:szCs w:val="21"/>
        </w:rPr>
        <w:t>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w:t>
      </w:r>
      <w:r>
        <w:rPr>
          <w:rFonts w:hint="eastAsia" w:ascii="宋体" w:hAnsi="宋体" w:eastAsia="宋体" w:cs="宋体"/>
          <w:szCs w:val="21"/>
          <w:u w:val="single"/>
        </w:rPr>
        <w:t xml:space="preserve">                       </w:t>
      </w:r>
      <w:r>
        <w:rPr>
          <w:rFonts w:hint="eastAsia" w:ascii="宋体" w:hAnsi="宋体" w:eastAsia="宋体" w:cs="宋体"/>
          <w:szCs w:val="21"/>
        </w:rPr>
        <w:t xml:space="preserve">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月 </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440" w:lineRule="exact"/>
        <w:jc w:val="center"/>
        <w:rPr>
          <w:rFonts w:ascii="宋体" w:hAnsi="宋体" w:eastAsia="宋体" w:cs="宋体"/>
          <w:b/>
          <w:bCs/>
          <w:sz w:val="32"/>
          <w:szCs w:val="32"/>
        </w:rPr>
      </w:pPr>
    </w:p>
    <w:p>
      <w:pPr>
        <w:pStyle w:val="2"/>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30" w:name="_Toc24567_WPSOffice_Level1"/>
      <w:bookmarkStart w:id="131" w:name="_Toc15186_WPSOffice_Level1"/>
      <w:bookmarkStart w:id="132" w:name="_Toc24530_WPSOffice_Level1"/>
      <w:bookmarkStart w:id="133" w:name="_Toc32085_WPSOffice_Level1"/>
      <w:bookmarkStart w:id="134"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30"/>
      <w:bookmarkEnd w:id="131"/>
      <w:bookmarkEnd w:id="132"/>
      <w:bookmarkEnd w:id="133"/>
      <w:r>
        <w:rPr>
          <w:rFonts w:hint="eastAsia" w:ascii="Times New Roman" w:hAnsi="Times New Roman" w:eastAsia="黑体" w:cs="Times New Roman"/>
          <w:sz w:val="28"/>
          <w:szCs w:val="28"/>
        </w:rPr>
        <w:t>报价清单</w:t>
      </w:r>
      <w:bookmarkEnd w:id="134"/>
      <w:r>
        <w:rPr>
          <w:rFonts w:hint="eastAsia" w:ascii="Times New Roman" w:hAnsi="Times New Roman" w:eastAsia="黑体" w:cs="Times New Roman"/>
          <w:sz w:val="28"/>
          <w:szCs w:val="28"/>
        </w:rPr>
        <w:t>（    包）</w:t>
      </w:r>
    </w:p>
    <w:p>
      <w:pPr>
        <w:rPr>
          <w:rFonts w:ascii="仿宋" w:hAnsi="仿宋" w:eastAsia="仿宋"/>
          <w:sz w:val="30"/>
          <w:szCs w:val="30"/>
        </w:rPr>
      </w:pPr>
    </w:p>
    <w:tbl>
      <w:tblPr>
        <w:tblStyle w:val="13"/>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696"/>
        <w:gridCol w:w="1080"/>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696" w:type="dxa"/>
            <w:vAlign w:val="center"/>
          </w:tcPr>
          <w:p>
            <w:pPr>
              <w:jc w:val="center"/>
              <w:rPr>
                <w:sz w:val="30"/>
                <w:szCs w:val="30"/>
              </w:rPr>
            </w:pPr>
            <w:r>
              <w:rPr>
                <w:rFonts w:hint="eastAsia"/>
                <w:sz w:val="30"/>
                <w:szCs w:val="30"/>
              </w:rPr>
              <w:t>品牌型号</w:t>
            </w:r>
          </w:p>
        </w:tc>
        <w:tc>
          <w:tcPr>
            <w:tcW w:w="1080" w:type="dxa"/>
            <w:vAlign w:val="center"/>
          </w:tcPr>
          <w:p>
            <w:pPr>
              <w:jc w:val="center"/>
              <w:rPr>
                <w:sz w:val="30"/>
                <w:szCs w:val="30"/>
              </w:rPr>
            </w:pPr>
            <w:r>
              <w:rPr>
                <w:rFonts w:hint="eastAsia"/>
                <w:sz w:val="30"/>
                <w:szCs w:val="30"/>
              </w:rPr>
              <w:t>单位</w:t>
            </w:r>
          </w:p>
        </w:tc>
        <w:tc>
          <w:tcPr>
            <w:tcW w:w="1065" w:type="dxa"/>
            <w:vAlign w:val="center"/>
          </w:tcPr>
          <w:p>
            <w:pPr>
              <w:jc w:val="center"/>
              <w:rPr>
                <w:sz w:val="30"/>
                <w:szCs w:val="30"/>
              </w:rPr>
            </w:pPr>
            <w:r>
              <w:rPr>
                <w:rFonts w:hint="eastAsia"/>
                <w:sz w:val="30"/>
                <w:szCs w:val="30"/>
              </w:rPr>
              <w:t>数量</w:t>
            </w:r>
          </w:p>
        </w:tc>
        <w:tc>
          <w:tcPr>
            <w:tcW w:w="1140" w:type="dxa"/>
            <w:vAlign w:val="center"/>
          </w:tcPr>
          <w:p>
            <w:pPr>
              <w:jc w:val="center"/>
              <w:rPr>
                <w:sz w:val="30"/>
                <w:szCs w:val="30"/>
              </w:rPr>
            </w:pPr>
            <w:r>
              <w:rPr>
                <w:rFonts w:hint="eastAsia"/>
                <w:sz w:val="30"/>
                <w:szCs w:val="30"/>
              </w:rPr>
              <w:t>单价</w:t>
            </w:r>
          </w:p>
        </w:tc>
        <w:tc>
          <w:tcPr>
            <w:tcW w:w="2492"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696" w:type="dxa"/>
            <w:vAlign w:val="center"/>
          </w:tcPr>
          <w:p>
            <w:pPr>
              <w:spacing w:before="100" w:beforeAutospacing="1" w:after="100" w:afterAutospacing="1" w:line="360" w:lineRule="auto"/>
              <w:jc w:val="center"/>
              <w:rPr>
                <w:sz w:val="28"/>
                <w:szCs w:val="28"/>
              </w:rPr>
            </w:pPr>
          </w:p>
        </w:tc>
        <w:tc>
          <w:tcPr>
            <w:tcW w:w="1080" w:type="dxa"/>
            <w:vAlign w:val="center"/>
          </w:tcPr>
          <w:p>
            <w:pPr>
              <w:jc w:val="center"/>
              <w:rPr>
                <w:sz w:val="30"/>
                <w:szCs w:val="30"/>
              </w:rPr>
            </w:pPr>
          </w:p>
        </w:tc>
        <w:tc>
          <w:tcPr>
            <w:tcW w:w="1065" w:type="dxa"/>
            <w:vAlign w:val="center"/>
          </w:tcPr>
          <w:p>
            <w:pPr>
              <w:jc w:val="center"/>
              <w:rPr>
                <w:sz w:val="30"/>
                <w:szCs w:val="30"/>
              </w:rPr>
            </w:pPr>
          </w:p>
        </w:tc>
        <w:tc>
          <w:tcPr>
            <w:tcW w:w="1140" w:type="dxa"/>
            <w:vAlign w:val="center"/>
          </w:tcPr>
          <w:p>
            <w:pPr>
              <w:jc w:val="center"/>
              <w:rPr>
                <w:sz w:val="30"/>
                <w:szCs w:val="30"/>
              </w:rPr>
            </w:pPr>
          </w:p>
        </w:tc>
        <w:tc>
          <w:tcPr>
            <w:tcW w:w="2492"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4981" w:type="dxa"/>
            <w:gridSpan w:val="4"/>
            <w:vAlign w:val="center"/>
          </w:tcPr>
          <w:p>
            <w:r>
              <w:rPr>
                <w:rFonts w:hint="eastAsia"/>
                <w:sz w:val="30"/>
                <w:szCs w:val="30"/>
              </w:rPr>
              <w:t>大写金额：</w:t>
            </w:r>
          </w:p>
        </w:tc>
        <w:tc>
          <w:tcPr>
            <w:tcW w:w="2492" w:type="dxa"/>
            <w:vAlign w:val="center"/>
          </w:tcPr>
          <w:p>
            <w:pPr>
              <w:rPr>
                <w:sz w:val="30"/>
                <w:szCs w:val="30"/>
              </w:rPr>
            </w:pPr>
            <w:r>
              <w:rPr>
                <w:rFonts w:hint="eastAsia"/>
                <w:sz w:val="30"/>
                <w:szCs w:val="30"/>
              </w:rPr>
              <w:t>小写：</w:t>
            </w:r>
          </w:p>
        </w:tc>
      </w:tr>
    </w:tbl>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2．除非合同另有规定，清单中综合单价和总价应包括了为实施和完成合同所需的设计费、制造费、材料费、税费、运输费、检测费、验收费、安装调试费、车辆上牌费、</w:t>
      </w:r>
      <w:r>
        <w:rPr>
          <w:rFonts w:hint="eastAsia" w:ascii="仿宋" w:hAnsi="仿宋" w:eastAsia="仿宋" w:cs="仿宋"/>
          <w:kern w:val="0"/>
          <w:sz w:val="30"/>
          <w:szCs w:val="30"/>
        </w:rPr>
        <w:t>车辆购置附加费、保险费、</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rPr>
          <w:rFonts w:ascii="仿宋" w:hAnsi="仿宋" w:eastAsia="仿宋"/>
          <w:sz w:val="30"/>
          <w:szCs w:val="30"/>
        </w:rPr>
      </w:pPr>
      <w:r>
        <w:rPr>
          <w:rFonts w:hint="eastAsia" w:ascii="仿宋" w:hAnsi="仿宋" w:eastAsia="仿宋"/>
          <w:sz w:val="30"/>
          <w:szCs w:val="30"/>
        </w:rPr>
        <w:t>报价人（单位签章）：</w:t>
      </w:r>
    </w:p>
    <w:p>
      <w:pPr>
        <w:rPr>
          <w:rFonts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ascii="Times New Roman" w:hAnsi="Times New Roman" w:eastAsia="黑体" w:cs="Times New Roman"/>
          <w:sz w:val="24"/>
        </w:rPr>
      </w:pPr>
      <w:r>
        <w:rPr>
          <w:rFonts w:hint="eastAsia" w:ascii="仿宋" w:hAnsi="仿宋" w:eastAsia="仿宋"/>
          <w:sz w:val="30"/>
          <w:szCs w:val="30"/>
        </w:rPr>
        <w:t xml:space="preserve">日期：2021年    月     日  </w:t>
      </w: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35" w:name="_Toc22815_WPSOffice_Level1"/>
      <w:bookmarkStart w:id="136" w:name="_Toc7738_WPSOffice_Level1"/>
      <w:bookmarkStart w:id="137" w:name="_Toc23545_WPSOffice_Level1"/>
      <w:bookmarkStart w:id="138" w:name="_Toc31445_WPSOffice_Level1"/>
      <w:bookmarkStart w:id="139" w:name="_Toc10436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40" w:name="_Toc27600_WPSOffice_Level2"/>
      <w:bookmarkStart w:id="141" w:name="_Toc2807_WPSOffice_Level2"/>
      <w:r>
        <w:rPr>
          <w:rFonts w:ascii="Times New Roman" w:hAnsi="Times New Roman" w:eastAsia="黑体" w:cs="Times New Roman"/>
          <w:sz w:val="28"/>
          <w:szCs w:val="28"/>
        </w:rPr>
        <w:t>供应商基本情况</w:t>
      </w:r>
      <w:bookmarkEnd w:id="135"/>
      <w:bookmarkEnd w:id="136"/>
      <w:bookmarkEnd w:id="137"/>
      <w:bookmarkEnd w:id="138"/>
      <w:bookmarkEnd w:id="139"/>
      <w:bookmarkEnd w:id="140"/>
      <w:bookmarkEnd w:id="141"/>
    </w:p>
    <w:p>
      <w:pPr>
        <w:topLinePunct/>
        <w:spacing w:line="440" w:lineRule="exact"/>
        <w:jc w:val="center"/>
        <w:rPr>
          <w:rFonts w:ascii="Times New Roman" w:hAnsi="Times New Roman" w:cs="Times New Roman"/>
          <w:sz w:val="23"/>
          <w:szCs w:val="23"/>
        </w:rPr>
      </w:pPr>
    </w:p>
    <w:tbl>
      <w:tblPr>
        <w:tblStyle w:val="13"/>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hint="eastAsia" w:ascii="Times New Roman" w:hAnsi="Times New Roman" w:cs="Times New Roman"/>
                <w:szCs w:val="21"/>
              </w:rPr>
              <w:t xml:space="preserve"> </w:t>
            </w:r>
            <w:r>
              <w:rPr>
                <w:rFonts w:ascii="Times New Roman" w:hAnsi="Times New Roman" w:cs="Times New Roman"/>
                <w:szCs w:val="21"/>
              </w:rPr>
              <w:t>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  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6"/>
        <w:spacing w:line="240" w:lineRule="atLeast"/>
        <w:ind w:left="560" w:leftChars="0" w:right="-512" w:rightChars="-244" w:hanging="560" w:hangingChars="200"/>
        <w:jc w:val="center"/>
        <w:rPr>
          <w:rFonts w:ascii="Times New Roman" w:hAnsi="Times New Roman" w:cs="Times New Roman"/>
          <w:sz w:val="28"/>
          <w:szCs w:val="28"/>
        </w:rPr>
      </w:pPr>
      <w:bookmarkStart w:id="142" w:name="_Toc18547_WPSOffice_Level1"/>
      <w:bookmarkStart w:id="143" w:name="_Toc5072_WPSOffice_Level1"/>
      <w:bookmarkStart w:id="144" w:name="_Toc19004_WPSOffice_Level1"/>
      <w:bookmarkStart w:id="145" w:name="_Toc3772_WPSOffice_Level1"/>
      <w:bookmarkStart w:id="146" w:name="_Toc1452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42"/>
      <w:bookmarkEnd w:id="143"/>
      <w:bookmarkEnd w:id="144"/>
      <w:bookmarkEnd w:id="145"/>
      <w:bookmarkEnd w:id="146"/>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近3年内销售车辆的合同或其他证明材料</w:t>
      </w:r>
      <w:r>
        <w:rPr>
          <w:rFonts w:hint="eastAsia" w:ascii="Times New Roman" w:hAnsi="Times New Roman" w:eastAsia="黑体" w:cs="Times New Roman"/>
          <w:szCs w:val="21"/>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2"/>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47" w:name="_Toc5403_WPSOffice_Level1"/>
      <w:bookmarkStart w:id="148" w:name="_Toc12019_WPSOffice_Level1"/>
      <w:bookmarkStart w:id="149" w:name="_Toc9267_WPSOffice_Level1"/>
      <w:bookmarkStart w:id="150" w:name="_Toc3893_WPSOffice_Level1"/>
      <w:bookmarkStart w:id="151" w:name="_Toc30712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47"/>
      <w:bookmarkEnd w:id="148"/>
      <w:bookmarkEnd w:id="149"/>
      <w:bookmarkEnd w:id="150"/>
      <w:bookmarkEnd w:id="151"/>
    </w:p>
    <w:p>
      <w:pPr>
        <w:topLinePunct/>
        <w:spacing w:line="440" w:lineRule="exact"/>
        <w:rPr>
          <w:rFonts w:ascii="Times New Roman" w:hAnsi="Times New Roman" w:cs="Times New Roman"/>
          <w:bCs/>
          <w:sz w:val="23"/>
          <w:szCs w:val="23"/>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 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2"/>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pStyle w:val="2"/>
        <w:jc w:val="right"/>
        <w:rPr>
          <w:u w:val="single"/>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pStyle w:val="2"/>
      </w:pPr>
    </w:p>
    <w:p>
      <w:pPr>
        <w:pStyle w:val="2"/>
        <w:spacing w:line="440" w:lineRule="exact"/>
        <w:rPr>
          <w:rFonts w:ascii="Times New Roman" w:hAnsi="Times New Roman" w:cs="Times New Roman"/>
          <w:sz w:val="24"/>
        </w:rPr>
      </w:pPr>
    </w:p>
    <w:p>
      <w:pPr>
        <w:spacing w:line="400" w:lineRule="atLeast"/>
      </w:pPr>
    </w:p>
    <w:p>
      <w:pPr>
        <w:pStyle w:val="2"/>
      </w:pPr>
    </w:p>
    <w:p>
      <w:pPr>
        <w:pStyle w:val="2"/>
      </w:pPr>
    </w:p>
    <w:p>
      <w:pPr>
        <w:pStyle w:val="2"/>
      </w:pPr>
    </w:p>
    <w:p>
      <w:pPr>
        <w:pStyle w:val="2"/>
      </w:pPr>
    </w:p>
    <w:p>
      <w:pPr>
        <w:pStyle w:val="2"/>
      </w:pPr>
    </w:p>
    <w:p>
      <w:pPr>
        <w:pStyle w:val="2"/>
      </w:pPr>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技术偏离表</w:t>
      </w:r>
      <w:bookmarkStart w:id="152" w:name="_GoBack"/>
      <w:bookmarkEnd w:id="152"/>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其他材料</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Fang Song">
    <w:altName w:val="宋体"/>
    <w:panose1 w:val="00000000000000000000"/>
    <w:charset w:val="86"/>
    <w:family w:val="modern"/>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4">
    <w:nsid w:val="4DFADC70"/>
    <w:multiLevelType w:val="singleLevel"/>
    <w:tmpl w:val="4DFADC70"/>
    <w:lvl w:ilvl="0" w:tentative="0">
      <w:start w:val="2"/>
      <w:numFmt w:val="decimal"/>
      <w:suff w:val="nothing"/>
      <w:lvlText w:val="%1、"/>
      <w:lvlJc w:val="left"/>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3805"/>
    <w:rsid w:val="000C168A"/>
    <w:rsid w:val="001571AF"/>
    <w:rsid w:val="00172A27"/>
    <w:rsid w:val="001C5613"/>
    <w:rsid w:val="001D799F"/>
    <w:rsid w:val="00210A1D"/>
    <w:rsid w:val="00272678"/>
    <w:rsid w:val="002B094E"/>
    <w:rsid w:val="002F205F"/>
    <w:rsid w:val="00300F0C"/>
    <w:rsid w:val="00402DF9"/>
    <w:rsid w:val="004A1CBB"/>
    <w:rsid w:val="004C423B"/>
    <w:rsid w:val="00533497"/>
    <w:rsid w:val="00546E4E"/>
    <w:rsid w:val="005552DA"/>
    <w:rsid w:val="00561475"/>
    <w:rsid w:val="005F7E47"/>
    <w:rsid w:val="00690999"/>
    <w:rsid w:val="006D6F7B"/>
    <w:rsid w:val="007216EC"/>
    <w:rsid w:val="00750D66"/>
    <w:rsid w:val="00757002"/>
    <w:rsid w:val="008766DD"/>
    <w:rsid w:val="008E1521"/>
    <w:rsid w:val="009130D0"/>
    <w:rsid w:val="009969A9"/>
    <w:rsid w:val="009D0BEC"/>
    <w:rsid w:val="009F0AA5"/>
    <w:rsid w:val="00A6283B"/>
    <w:rsid w:val="00A92D02"/>
    <w:rsid w:val="00AF539B"/>
    <w:rsid w:val="00B15858"/>
    <w:rsid w:val="00B93F76"/>
    <w:rsid w:val="00BA1CAE"/>
    <w:rsid w:val="00BE6BC3"/>
    <w:rsid w:val="00C454A0"/>
    <w:rsid w:val="00CE443D"/>
    <w:rsid w:val="00D02E59"/>
    <w:rsid w:val="00D60F2E"/>
    <w:rsid w:val="00DD18EB"/>
    <w:rsid w:val="00DE6371"/>
    <w:rsid w:val="00E42AA9"/>
    <w:rsid w:val="00E90327"/>
    <w:rsid w:val="00ED718A"/>
    <w:rsid w:val="00F27C0A"/>
    <w:rsid w:val="00F56741"/>
    <w:rsid w:val="00F85CDA"/>
    <w:rsid w:val="00FE4671"/>
    <w:rsid w:val="01057133"/>
    <w:rsid w:val="01261938"/>
    <w:rsid w:val="01516AAC"/>
    <w:rsid w:val="015F01C5"/>
    <w:rsid w:val="016467FF"/>
    <w:rsid w:val="016B0268"/>
    <w:rsid w:val="016B560F"/>
    <w:rsid w:val="016F3AE4"/>
    <w:rsid w:val="01992D6C"/>
    <w:rsid w:val="01A05D40"/>
    <w:rsid w:val="01C47A83"/>
    <w:rsid w:val="01D26FB5"/>
    <w:rsid w:val="01D8197B"/>
    <w:rsid w:val="01F423F9"/>
    <w:rsid w:val="024946D1"/>
    <w:rsid w:val="0250686A"/>
    <w:rsid w:val="02595534"/>
    <w:rsid w:val="02763446"/>
    <w:rsid w:val="028275B1"/>
    <w:rsid w:val="02836B8D"/>
    <w:rsid w:val="02B7452C"/>
    <w:rsid w:val="02C10E78"/>
    <w:rsid w:val="02D65DED"/>
    <w:rsid w:val="02E96424"/>
    <w:rsid w:val="02F44385"/>
    <w:rsid w:val="03380757"/>
    <w:rsid w:val="033E575A"/>
    <w:rsid w:val="036B6B95"/>
    <w:rsid w:val="038226D6"/>
    <w:rsid w:val="03B141EB"/>
    <w:rsid w:val="03C834BA"/>
    <w:rsid w:val="03D56ECF"/>
    <w:rsid w:val="03D630D0"/>
    <w:rsid w:val="03DF68F4"/>
    <w:rsid w:val="03ED0A2F"/>
    <w:rsid w:val="03F510F7"/>
    <w:rsid w:val="040F0B7F"/>
    <w:rsid w:val="04211E08"/>
    <w:rsid w:val="04457667"/>
    <w:rsid w:val="045A4B7B"/>
    <w:rsid w:val="04642508"/>
    <w:rsid w:val="04685518"/>
    <w:rsid w:val="047A7331"/>
    <w:rsid w:val="048819D9"/>
    <w:rsid w:val="04A248E7"/>
    <w:rsid w:val="04AB6E27"/>
    <w:rsid w:val="04B67108"/>
    <w:rsid w:val="04CB3E4D"/>
    <w:rsid w:val="04EC0DEF"/>
    <w:rsid w:val="050C173D"/>
    <w:rsid w:val="052B12A4"/>
    <w:rsid w:val="05435747"/>
    <w:rsid w:val="0571047E"/>
    <w:rsid w:val="05770B44"/>
    <w:rsid w:val="057D77E1"/>
    <w:rsid w:val="05AE7642"/>
    <w:rsid w:val="05BC7068"/>
    <w:rsid w:val="05CB4EDA"/>
    <w:rsid w:val="06206644"/>
    <w:rsid w:val="06233674"/>
    <w:rsid w:val="06356AB4"/>
    <w:rsid w:val="0637658C"/>
    <w:rsid w:val="06420BE5"/>
    <w:rsid w:val="064F44F5"/>
    <w:rsid w:val="06750697"/>
    <w:rsid w:val="069B3C00"/>
    <w:rsid w:val="06CA1760"/>
    <w:rsid w:val="06ED25DE"/>
    <w:rsid w:val="073A3426"/>
    <w:rsid w:val="0757367C"/>
    <w:rsid w:val="07595CAC"/>
    <w:rsid w:val="076F25A8"/>
    <w:rsid w:val="077508BA"/>
    <w:rsid w:val="079543F1"/>
    <w:rsid w:val="07A10C59"/>
    <w:rsid w:val="07A45C35"/>
    <w:rsid w:val="07C30E6D"/>
    <w:rsid w:val="07C61AEA"/>
    <w:rsid w:val="07E23ADF"/>
    <w:rsid w:val="07F53477"/>
    <w:rsid w:val="08315767"/>
    <w:rsid w:val="08376EC4"/>
    <w:rsid w:val="083C2C8C"/>
    <w:rsid w:val="083C51DC"/>
    <w:rsid w:val="083F45B1"/>
    <w:rsid w:val="08441E55"/>
    <w:rsid w:val="086D4ACA"/>
    <w:rsid w:val="087E3A40"/>
    <w:rsid w:val="08A5652C"/>
    <w:rsid w:val="08AC6280"/>
    <w:rsid w:val="08D840D9"/>
    <w:rsid w:val="090B1608"/>
    <w:rsid w:val="09193D26"/>
    <w:rsid w:val="092C10F3"/>
    <w:rsid w:val="092D5CEC"/>
    <w:rsid w:val="09306E7A"/>
    <w:rsid w:val="094F782B"/>
    <w:rsid w:val="0973495D"/>
    <w:rsid w:val="099C614A"/>
    <w:rsid w:val="09A07033"/>
    <w:rsid w:val="09A35E85"/>
    <w:rsid w:val="09A7522A"/>
    <w:rsid w:val="09B36429"/>
    <w:rsid w:val="09B83A16"/>
    <w:rsid w:val="0A132DA4"/>
    <w:rsid w:val="0A3641B0"/>
    <w:rsid w:val="0A3769B7"/>
    <w:rsid w:val="0A605CF3"/>
    <w:rsid w:val="0A6564B9"/>
    <w:rsid w:val="0AA52BD3"/>
    <w:rsid w:val="0AAC4813"/>
    <w:rsid w:val="0AB417AF"/>
    <w:rsid w:val="0ACB14D5"/>
    <w:rsid w:val="0B0109E6"/>
    <w:rsid w:val="0B0364E1"/>
    <w:rsid w:val="0B575C8E"/>
    <w:rsid w:val="0B8C0B40"/>
    <w:rsid w:val="0B9E7AAB"/>
    <w:rsid w:val="0BBD53FC"/>
    <w:rsid w:val="0BD95321"/>
    <w:rsid w:val="0BE53DBD"/>
    <w:rsid w:val="0BEE3A7F"/>
    <w:rsid w:val="0C1F3F50"/>
    <w:rsid w:val="0C210E8A"/>
    <w:rsid w:val="0C2D25CC"/>
    <w:rsid w:val="0C3A6DCE"/>
    <w:rsid w:val="0C444484"/>
    <w:rsid w:val="0C471C14"/>
    <w:rsid w:val="0C4757BF"/>
    <w:rsid w:val="0C5344EB"/>
    <w:rsid w:val="0C5B011A"/>
    <w:rsid w:val="0C854A24"/>
    <w:rsid w:val="0C932008"/>
    <w:rsid w:val="0C954935"/>
    <w:rsid w:val="0C9E6EE9"/>
    <w:rsid w:val="0CEE2538"/>
    <w:rsid w:val="0CFF356B"/>
    <w:rsid w:val="0D1C692C"/>
    <w:rsid w:val="0D1F7FB3"/>
    <w:rsid w:val="0D421699"/>
    <w:rsid w:val="0D491784"/>
    <w:rsid w:val="0DBC5FD9"/>
    <w:rsid w:val="0DBF7526"/>
    <w:rsid w:val="0DE17D3B"/>
    <w:rsid w:val="0DE55C13"/>
    <w:rsid w:val="0E353D12"/>
    <w:rsid w:val="0E3766AA"/>
    <w:rsid w:val="0E3C6E1E"/>
    <w:rsid w:val="0E421045"/>
    <w:rsid w:val="0E5B2709"/>
    <w:rsid w:val="0EC101C2"/>
    <w:rsid w:val="0EC70BFA"/>
    <w:rsid w:val="0ED43311"/>
    <w:rsid w:val="0EF511C8"/>
    <w:rsid w:val="0EF55437"/>
    <w:rsid w:val="0F084473"/>
    <w:rsid w:val="0F3638ED"/>
    <w:rsid w:val="0F56600C"/>
    <w:rsid w:val="0F723405"/>
    <w:rsid w:val="0FCC7A5D"/>
    <w:rsid w:val="0FDB62B2"/>
    <w:rsid w:val="0FE0087A"/>
    <w:rsid w:val="100A243A"/>
    <w:rsid w:val="1015385D"/>
    <w:rsid w:val="10406357"/>
    <w:rsid w:val="1055158F"/>
    <w:rsid w:val="107348E1"/>
    <w:rsid w:val="107B36EC"/>
    <w:rsid w:val="10C02202"/>
    <w:rsid w:val="10C56148"/>
    <w:rsid w:val="10EE14A7"/>
    <w:rsid w:val="10F71714"/>
    <w:rsid w:val="11076A24"/>
    <w:rsid w:val="110B15DD"/>
    <w:rsid w:val="112B09BB"/>
    <w:rsid w:val="115C0B2F"/>
    <w:rsid w:val="119B7A2E"/>
    <w:rsid w:val="119D73DC"/>
    <w:rsid w:val="11A73A14"/>
    <w:rsid w:val="11B93700"/>
    <w:rsid w:val="11CD0AF7"/>
    <w:rsid w:val="11F4632B"/>
    <w:rsid w:val="12137AF9"/>
    <w:rsid w:val="121B6810"/>
    <w:rsid w:val="12243423"/>
    <w:rsid w:val="12367A81"/>
    <w:rsid w:val="12371F81"/>
    <w:rsid w:val="1237641B"/>
    <w:rsid w:val="12411CF0"/>
    <w:rsid w:val="124D1B8B"/>
    <w:rsid w:val="12752E29"/>
    <w:rsid w:val="12845883"/>
    <w:rsid w:val="12857018"/>
    <w:rsid w:val="129B7928"/>
    <w:rsid w:val="12C8183D"/>
    <w:rsid w:val="12D73FF1"/>
    <w:rsid w:val="12DC49E1"/>
    <w:rsid w:val="12DE1788"/>
    <w:rsid w:val="12E15AAD"/>
    <w:rsid w:val="12EF29CB"/>
    <w:rsid w:val="1301017A"/>
    <w:rsid w:val="131D7C46"/>
    <w:rsid w:val="139157D5"/>
    <w:rsid w:val="13A613F8"/>
    <w:rsid w:val="13A61F8A"/>
    <w:rsid w:val="13EB2E20"/>
    <w:rsid w:val="13EE17CA"/>
    <w:rsid w:val="13F71AAC"/>
    <w:rsid w:val="13F727DE"/>
    <w:rsid w:val="141603C9"/>
    <w:rsid w:val="143E047A"/>
    <w:rsid w:val="146A70C1"/>
    <w:rsid w:val="14980C4A"/>
    <w:rsid w:val="14980E16"/>
    <w:rsid w:val="1498179F"/>
    <w:rsid w:val="14BA42FD"/>
    <w:rsid w:val="14DC7DC8"/>
    <w:rsid w:val="14E01A95"/>
    <w:rsid w:val="150A1554"/>
    <w:rsid w:val="153122C9"/>
    <w:rsid w:val="154F540A"/>
    <w:rsid w:val="155319D5"/>
    <w:rsid w:val="156752D2"/>
    <w:rsid w:val="15833F89"/>
    <w:rsid w:val="1589623D"/>
    <w:rsid w:val="15C36A4E"/>
    <w:rsid w:val="15E451EB"/>
    <w:rsid w:val="15EB36FD"/>
    <w:rsid w:val="15F55102"/>
    <w:rsid w:val="15F906E0"/>
    <w:rsid w:val="16057AB2"/>
    <w:rsid w:val="162149AE"/>
    <w:rsid w:val="162C6C5D"/>
    <w:rsid w:val="16542610"/>
    <w:rsid w:val="16576E90"/>
    <w:rsid w:val="16664275"/>
    <w:rsid w:val="16BD38FF"/>
    <w:rsid w:val="16D65EF5"/>
    <w:rsid w:val="16F516A4"/>
    <w:rsid w:val="17067E9D"/>
    <w:rsid w:val="173B67EB"/>
    <w:rsid w:val="17555AF7"/>
    <w:rsid w:val="17606543"/>
    <w:rsid w:val="1771268E"/>
    <w:rsid w:val="17795CB2"/>
    <w:rsid w:val="1781794F"/>
    <w:rsid w:val="17F9165D"/>
    <w:rsid w:val="17FD5CFB"/>
    <w:rsid w:val="181C5AFE"/>
    <w:rsid w:val="18262728"/>
    <w:rsid w:val="18276115"/>
    <w:rsid w:val="18555ABF"/>
    <w:rsid w:val="189B41AF"/>
    <w:rsid w:val="18F85CC5"/>
    <w:rsid w:val="1943613C"/>
    <w:rsid w:val="19862431"/>
    <w:rsid w:val="19902CF2"/>
    <w:rsid w:val="199C3B12"/>
    <w:rsid w:val="199F4D38"/>
    <w:rsid w:val="19B34DB1"/>
    <w:rsid w:val="19C22F6A"/>
    <w:rsid w:val="19C9294C"/>
    <w:rsid w:val="19CC7A79"/>
    <w:rsid w:val="19D150E1"/>
    <w:rsid w:val="19DD457B"/>
    <w:rsid w:val="19FD2538"/>
    <w:rsid w:val="1A17222A"/>
    <w:rsid w:val="1A412867"/>
    <w:rsid w:val="1AC27301"/>
    <w:rsid w:val="1AC3476E"/>
    <w:rsid w:val="1AE05001"/>
    <w:rsid w:val="1B0525A1"/>
    <w:rsid w:val="1B2136A5"/>
    <w:rsid w:val="1B3D7B6B"/>
    <w:rsid w:val="1B7270A9"/>
    <w:rsid w:val="1B742B49"/>
    <w:rsid w:val="1B7A2038"/>
    <w:rsid w:val="1B7D4D66"/>
    <w:rsid w:val="1B830B8C"/>
    <w:rsid w:val="1B8B6665"/>
    <w:rsid w:val="1BC458EB"/>
    <w:rsid w:val="1BEA478F"/>
    <w:rsid w:val="1BFF07B9"/>
    <w:rsid w:val="1C3542B7"/>
    <w:rsid w:val="1C4E3A72"/>
    <w:rsid w:val="1C591E3C"/>
    <w:rsid w:val="1C5A6DF2"/>
    <w:rsid w:val="1C8702AB"/>
    <w:rsid w:val="1CAD29F5"/>
    <w:rsid w:val="1CDE2D4A"/>
    <w:rsid w:val="1CE41B29"/>
    <w:rsid w:val="1CF6219E"/>
    <w:rsid w:val="1D011989"/>
    <w:rsid w:val="1D1C4C9A"/>
    <w:rsid w:val="1D2C0C7A"/>
    <w:rsid w:val="1D4318D2"/>
    <w:rsid w:val="1D435A83"/>
    <w:rsid w:val="1D502683"/>
    <w:rsid w:val="1D582C93"/>
    <w:rsid w:val="1D6A0A81"/>
    <w:rsid w:val="1D8F37AE"/>
    <w:rsid w:val="1DA538B1"/>
    <w:rsid w:val="1DCA0187"/>
    <w:rsid w:val="1DEE3EE6"/>
    <w:rsid w:val="1DEF15E5"/>
    <w:rsid w:val="1DFB3480"/>
    <w:rsid w:val="1E076BA3"/>
    <w:rsid w:val="1E2E506B"/>
    <w:rsid w:val="1E373F50"/>
    <w:rsid w:val="1E3B3E71"/>
    <w:rsid w:val="1E547E7A"/>
    <w:rsid w:val="1EB01493"/>
    <w:rsid w:val="1EB45B84"/>
    <w:rsid w:val="1ED566BF"/>
    <w:rsid w:val="1EE97FFB"/>
    <w:rsid w:val="1F0079C8"/>
    <w:rsid w:val="1F021002"/>
    <w:rsid w:val="1F1F765A"/>
    <w:rsid w:val="1F236DF7"/>
    <w:rsid w:val="1F382298"/>
    <w:rsid w:val="1F837870"/>
    <w:rsid w:val="1F8841C9"/>
    <w:rsid w:val="1F942DC6"/>
    <w:rsid w:val="1F9F5217"/>
    <w:rsid w:val="1F9F7B9A"/>
    <w:rsid w:val="1FC653B9"/>
    <w:rsid w:val="1FC830F6"/>
    <w:rsid w:val="1FFD5491"/>
    <w:rsid w:val="1FFF49B3"/>
    <w:rsid w:val="200A49DA"/>
    <w:rsid w:val="2010615E"/>
    <w:rsid w:val="202E73DC"/>
    <w:rsid w:val="20350D4E"/>
    <w:rsid w:val="205B3A40"/>
    <w:rsid w:val="207C19DD"/>
    <w:rsid w:val="209A4709"/>
    <w:rsid w:val="20A32AD4"/>
    <w:rsid w:val="20BB0B4F"/>
    <w:rsid w:val="20C14537"/>
    <w:rsid w:val="20C23964"/>
    <w:rsid w:val="20D03B7B"/>
    <w:rsid w:val="20ED699B"/>
    <w:rsid w:val="211B2CD8"/>
    <w:rsid w:val="21225095"/>
    <w:rsid w:val="21303DB9"/>
    <w:rsid w:val="217F414A"/>
    <w:rsid w:val="21957A4E"/>
    <w:rsid w:val="21B209FB"/>
    <w:rsid w:val="21C307B3"/>
    <w:rsid w:val="21CE3C80"/>
    <w:rsid w:val="21D11C50"/>
    <w:rsid w:val="21E27CC2"/>
    <w:rsid w:val="21FC1CC5"/>
    <w:rsid w:val="220F22ED"/>
    <w:rsid w:val="22290B71"/>
    <w:rsid w:val="223920C8"/>
    <w:rsid w:val="2257773E"/>
    <w:rsid w:val="228C37EE"/>
    <w:rsid w:val="228C6100"/>
    <w:rsid w:val="22A75A54"/>
    <w:rsid w:val="22C75FB3"/>
    <w:rsid w:val="231432F6"/>
    <w:rsid w:val="23202A87"/>
    <w:rsid w:val="23211294"/>
    <w:rsid w:val="23291D55"/>
    <w:rsid w:val="23331629"/>
    <w:rsid w:val="23533555"/>
    <w:rsid w:val="235C166E"/>
    <w:rsid w:val="23870C5D"/>
    <w:rsid w:val="23B23A20"/>
    <w:rsid w:val="23B5629D"/>
    <w:rsid w:val="23F25D22"/>
    <w:rsid w:val="24013265"/>
    <w:rsid w:val="24202C55"/>
    <w:rsid w:val="244554CD"/>
    <w:rsid w:val="244637AD"/>
    <w:rsid w:val="244D04EE"/>
    <w:rsid w:val="249A29C0"/>
    <w:rsid w:val="24C22F3D"/>
    <w:rsid w:val="24C74E0F"/>
    <w:rsid w:val="24CC38EA"/>
    <w:rsid w:val="24EA1E5C"/>
    <w:rsid w:val="24F713BB"/>
    <w:rsid w:val="2507530A"/>
    <w:rsid w:val="25080E67"/>
    <w:rsid w:val="252C2973"/>
    <w:rsid w:val="25374EF4"/>
    <w:rsid w:val="25CD46BA"/>
    <w:rsid w:val="25D12068"/>
    <w:rsid w:val="25D376ED"/>
    <w:rsid w:val="261E2FED"/>
    <w:rsid w:val="262D3499"/>
    <w:rsid w:val="2631307A"/>
    <w:rsid w:val="26505959"/>
    <w:rsid w:val="26757836"/>
    <w:rsid w:val="267942C6"/>
    <w:rsid w:val="26936A6A"/>
    <w:rsid w:val="26AC54AE"/>
    <w:rsid w:val="26AE35E3"/>
    <w:rsid w:val="26CC5821"/>
    <w:rsid w:val="26D9686E"/>
    <w:rsid w:val="270A6B81"/>
    <w:rsid w:val="27224050"/>
    <w:rsid w:val="27573233"/>
    <w:rsid w:val="276F5392"/>
    <w:rsid w:val="276F78A4"/>
    <w:rsid w:val="277F5371"/>
    <w:rsid w:val="27897256"/>
    <w:rsid w:val="279E6A72"/>
    <w:rsid w:val="27A22B9A"/>
    <w:rsid w:val="27E17707"/>
    <w:rsid w:val="2832016E"/>
    <w:rsid w:val="28332E82"/>
    <w:rsid w:val="28945AD5"/>
    <w:rsid w:val="28CB2405"/>
    <w:rsid w:val="28CC65CA"/>
    <w:rsid w:val="28E4564A"/>
    <w:rsid w:val="28FD4C25"/>
    <w:rsid w:val="29121767"/>
    <w:rsid w:val="293529A7"/>
    <w:rsid w:val="294549B1"/>
    <w:rsid w:val="298E4667"/>
    <w:rsid w:val="299E263B"/>
    <w:rsid w:val="29AC15DA"/>
    <w:rsid w:val="29C849C9"/>
    <w:rsid w:val="2A1D6B49"/>
    <w:rsid w:val="2A571212"/>
    <w:rsid w:val="2A76695F"/>
    <w:rsid w:val="2A9758C1"/>
    <w:rsid w:val="2AA2330A"/>
    <w:rsid w:val="2AA86D0F"/>
    <w:rsid w:val="2AB036B9"/>
    <w:rsid w:val="2AB50200"/>
    <w:rsid w:val="2AC0255C"/>
    <w:rsid w:val="2ACA3C75"/>
    <w:rsid w:val="2AE71769"/>
    <w:rsid w:val="2B104C4C"/>
    <w:rsid w:val="2B1C6134"/>
    <w:rsid w:val="2B274F49"/>
    <w:rsid w:val="2B547EAB"/>
    <w:rsid w:val="2B752198"/>
    <w:rsid w:val="2BB570B9"/>
    <w:rsid w:val="2BDF25BB"/>
    <w:rsid w:val="2BED184D"/>
    <w:rsid w:val="2BF97573"/>
    <w:rsid w:val="2C706680"/>
    <w:rsid w:val="2C74409C"/>
    <w:rsid w:val="2C78559C"/>
    <w:rsid w:val="2C845E56"/>
    <w:rsid w:val="2C9E62E8"/>
    <w:rsid w:val="2CB12F5F"/>
    <w:rsid w:val="2CC914F3"/>
    <w:rsid w:val="2CCB157B"/>
    <w:rsid w:val="2CCD7379"/>
    <w:rsid w:val="2CD91BE3"/>
    <w:rsid w:val="2CD93E72"/>
    <w:rsid w:val="2CF174D1"/>
    <w:rsid w:val="2CF855B9"/>
    <w:rsid w:val="2D044DD1"/>
    <w:rsid w:val="2D1C78E5"/>
    <w:rsid w:val="2D4633AE"/>
    <w:rsid w:val="2D5E7110"/>
    <w:rsid w:val="2D6B78B2"/>
    <w:rsid w:val="2D702015"/>
    <w:rsid w:val="2D853AD8"/>
    <w:rsid w:val="2D8B655F"/>
    <w:rsid w:val="2DA3066A"/>
    <w:rsid w:val="2DA41677"/>
    <w:rsid w:val="2DD45795"/>
    <w:rsid w:val="2DD67FDC"/>
    <w:rsid w:val="2DE17D8A"/>
    <w:rsid w:val="2E452391"/>
    <w:rsid w:val="2E5113E2"/>
    <w:rsid w:val="2E606FE3"/>
    <w:rsid w:val="2E704C0F"/>
    <w:rsid w:val="2E821BE2"/>
    <w:rsid w:val="2EA91D25"/>
    <w:rsid w:val="2EBF17FD"/>
    <w:rsid w:val="2EBF392D"/>
    <w:rsid w:val="2EC92087"/>
    <w:rsid w:val="2EDC19B7"/>
    <w:rsid w:val="2EED00C8"/>
    <w:rsid w:val="2EF11D09"/>
    <w:rsid w:val="2F1C5807"/>
    <w:rsid w:val="2F21432D"/>
    <w:rsid w:val="2F266163"/>
    <w:rsid w:val="2F2E5C2B"/>
    <w:rsid w:val="2F590537"/>
    <w:rsid w:val="2F7E56E8"/>
    <w:rsid w:val="2F8D4F86"/>
    <w:rsid w:val="2FB62E8D"/>
    <w:rsid w:val="300C6F30"/>
    <w:rsid w:val="302F697C"/>
    <w:rsid w:val="303B074A"/>
    <w:rsid w:val="303D10B7"/>
    <w:rsid w:val="307716A4"/>
    <w:rsid w:val="309D35EF"/>
    <w:rsid w:val="30B66302"/>
    <w:rsid w:val="30B751B3"/>
    <w:rsid w:val="30E35EBD"/>
    <w:rsid w:val="30EF615D"/>
    <w:rsid w:val="30FD66FE"/>
    <w:rsid w:val="31254E86"/>
    <w:rsid w:val="31393383"/>
    <w:rsid w:val="31995AF6"/>
    <w:rsid w:val="31B10180"/>
    <w:rsid w:val="31B168FB"/>
    <w:rsid w:val="31C110EE"/>
    <w:rsid w:val="31CB160E"/>
    <w:rsid w:val="31D81033"/>
    <w:rsid w:val="31DC0B3C"/>
    <w:rsid w:val="31DC7938"/>
    <w:rsid w:val="32006559"/>
    <w:rsid w:val="32232959"/>
    <w:rsid w:val="323374C7"/>
    <w:rsid w:val="323B5665"/>
    <w:rsid w:val="323D1E9E"/>
    <w:rsid w:val="32472149"/>
    <w:rsid w:val="32A15D40"/>
    <w:rsid w:val="32C23720"/>
    <w:rsid w:val="32D33D11"/>
    <w:rsid w:val="32E2300A"/>
    <w:rsid w:val="33035B90"/>
    <w:rsid w:val="33100AE4"/>
    <w:rsid w:val="333052D8"/>
    <w:rsid w:val="3356659E"/>
    <w:rsid w:val="3388358D"/>
    <w:rsid w:val="33A67436"/>
    <w:rsid w:val="33C573CB"/>
    <w:rsid w:val="33DF6EC3"/>
    <w:rsid w:val="33EA6B5F"/>
    <w:rsid w:val="33FF7757"/>
    <w:rsid w:val="343069EA"/>
    <w:rsid w:val="343C44D4"/>
    <w:rsid w:val="3445237C"/>
    <w:rsid w:val="34487B5D"/>
    <w:rsid w:val="345D7407"/>
    <w:rsid w:val="346C40F4"/>
    <w:rsid w:val="347A4B5A"/>
    <w:rsid w:val="34826A34"/>
    <w:rsid w:val="34C13954"/>
    <w:rsid w:val="34CD11F9"/>
    <w:rsid w:val="34DF0FFB"/>
    <w:rsid w:val="34FD6977"/>
    <w:rsid w:val="35091493"/>
    <w:rsid w:val="35664635"/>
    <w:rsid w:val="35764CC9"/>
    <w:rsid w:val="357F680D"/>
    <w:rsid w:val="35903ACA"/>
    <w:rsid w:val="35A9536A"/>
    <w:rsid w:val="35AC6226"/>
    <w:rsid w:val="35BF7FD5"/>
    <w:rsid w:val="35C87EEC"/>
    <w:rsid w:val="362B46A7"/>
    <w:rsid w:val="368558B3"/>
    <w:rsid w:val="36876E6A"/>
    <w:rsid w:val="36980DD0"/>
    <w:rsid w:val="36C0156D"/>
    <w:rsid w:val="36CF4BC1"/>
    <w:rsid w:val="36D06F22"/>
    <w:rsid w:val="370C460C"/>
    <w:rsid w:val="37117618"/>
    <w:rsid w:val="371B6C62"/>
    <w:rsid w:val="373B0A3F"/>
    <w:rsid w:val="375F0F03"/>
    <w:rsid w:val="37702AE4"/>
    <w:rsid w:val="377A75FB"/>
    <w:rsid w:val="379940D4"/>
    <w:rsid w:val="37E57834"/>
    <w:rsid w:val="38120363"/>
    <w:rsid w:val="382A0CE5"/>
    <w:rsid w:val="383261D0"/>
    <w:rsid w:val="384606FC"/>
    <w:rsid w:val="385703DF"/>
    <w:rsid w:val="385D1023"/>
    <w:rsid w:val="385F5346"/>
    <w:rsid w:val="38646884"/>
    <w:rsid w:val="3883414D"/>
    <w:rsid w:val="38886D3E"/>
    <w:rsid w:val="38910860"/>
    <w:rsid w:val="38973052"/>
    <w:rsid w:val="38AA6CBA"/>
    <w:rsid w:val="38BA0741"/>
    <w:rsid w:val="38C64F92"/>
    <w:rsid w:val="38E005FB"/>
    <w:rsid w:val="38F809A3"/>
    <w:rsid w:val="3913122F"/>
    <w:rsid w:val="39151E6D"/>
    <w:rsid w:val="39266477"/>
    <w:rsid w:val="392E59B6"/>
    <w:rsid w:val="39497A4F"/>
    <w:rsid w:val="3952271F"/>
    <w:rsid w:val="39655B7A"/>
    <w:rsid w:val="396D35AB"/>
    <w:rsid w:val="39786167"/>
    <w:rsid w:val="397D063A"/>
    <w:rsid w:val="398F73DC"/>
    <w:rsid w:val="399C65C7"/>
    <w:rsid w:val="39C01BBA"/>
    <w:rsid w:val="39C731AB"/>
    <w:rsid w:val="39FE2850"/>
    <w:rsid w:val="3A085BAA"/>
    <w:rsid w:val="3A2C2104"/>
    <w:rsid w:val="3A967177"/>
    <w:rsid w:val="3A9D43B8"/>
    <w:rsid w:val="3AB3450A"/>
    <w:rsid w:val="3AB73885"/>
    <w:rsid w:val="3AD155B7"/>
    <w:rsid w:val="3AD41A3C"/>
    <w:rsid w:val="3AF07408"/>
    <w:rsid w:val="3AFA4DDD"/>
    <w:rsid w:val="3B2D1CE0"/>
    <w:rsid w:val="3B2E1991"/>
    <w:rsid w:val="3B41700C"/>
    <w:rsid w:val="3B4336D5"/>
    <w:rsid w:val="3B862458"/>
    <w:rsid w:val="3B8F4DF4"/>
    <w:rsid w:val="3B915C89"/>
    <w:rsid w:val="3BBE774B"/>
    <w:rsid w:val="3BCA36FC"/>
    <w:rsid w:val="3BDB75C3"/>
    <w:rsid w:val="3BFB140F"/>
    <w:rsid w:val="3C6B2863"/>
    <w:rsid w:val="3C7E046A"/>
    <w:rsid w:val="3CC669C0"/>
    <w:rsid w:val="3CC742EA"/>
    <w:rsid w:val="3CCC78C1"/>
    <w:rsid w:val="3D191420"/>
    <w:rsid w:val="3D4729E2"/>
    <w:rsid w:val="3D870377"/>
    <w:rsid w:val="3DB644C5"/>
    <w:rsid w:val="3DBA3955"/>
    <w:rsid w:val="3DC64303"/>
    <w:rsid w:val="3DFD18E3"/>
    <w:rsid w:val="3E234CC4"/>
    <w:rsid w:val="3E3454D4"/>
    <w:rsid w:val="3E430296"/>
    <w:rsid w:val="3E4E3D1C"/>
    <w:rsid w:val="3E553473"/>
    <w:rsid w:val="3E56477C"/>
    <w:rsid w:val="3E755BE7"/>
    <w:rsid w:val="3E775349"/>
    <w:rsid w:val="3E7E2662"/>
    <w:rsid w:val="3E9D5BD9"/>
    <w:rsid w:val="3E9F013E"/>
    <w:rsid w:val="3E9F4895"/>
    <w:rsid w:val="3EA6533F"/>
    <w:rsid w:val="3ECD7713"/>
    <w:rsid w:val="3ECE2C18"/>
    <w:rsid w:val="3ED51025"/>
    <w:rsid w:val="3EDF33BB"/>
    <w:rsid w:val="3EF003A8"/>
    <w:rsid w:val="3EF3475E"/>
    <w:rsid w:val="3F413CC5"/>
    <w:rsid w:val="3F5F4471"/>
    <w:rsid w:val="3FC40205"/>
    <w:rsid w:val="3FE24677"/>
    <w:rsid w:val="3FFF04B0"/>
    <w:rsid w:val="401A5EF0"/>
    <w:rsid w:val="405F54C4"/>
    <w:rsid w:val="408771D7"/>
    <w:rsid w:val="40891574"/>
    <w:rsid w:val="408E1FCA"/>
    <w:rsid w:val="409059C0"/>
    <w:rsid w:val="40AF5E8F"/>
    <w:rsid w:val="40BF2021"/>
    <w:rsid w:val="40FD44FE"/>
    <w:rsid w:val="410D54FF"/>
    <w:rsid w:val="411D3F96"/>
    <w:rsid w:val="412233A4"/>
    <w:rsid w:val="413E1BC3"/>
    <w:rsid w:val="414810A7"/>
    <w:rsid w:val="41581702"/>
    <w:rsid w:val="4173688E"/>
    <w:rsid w:val="417807D9"/>
    <w:rsid w:val="418D27F5"/>
    <w:rsid w:val="4196330C"/>
    <w:rsid w:val="41AC141A"/>
    <w:rsid w:val="41C64205"/>
    <w:rsid w:val="41EB3A9E"/>
    <w:rsid w:val="42002BF2"/>
    <w:rsid w:val="421C1817"/>
    <w:rsid w:val="422229E2"/>
    <w:rsid w:val="422F5CF0"/>
    <w:rsid w:val="423B62AA"/>
    <w:rsid w:val="42BE0EFB"/>
    <w:rsid w:val="42C3699F"/>
    <w:rsid w:val="42C45FF8"/>
    <w:rsid w:val="42CA1067"/>
    <w:rsid w:val="42E63A7F"/>
    <w:rsid w:val="43091CFC"/>
    <w:rsid w:val="430A4F68"/>
    <w:rsid w:val="43117778"/>
    <w:rsid w:val="431C55A9"/>
    <w:rsid w:val="432A7C66"/>
    <w:rsid w:val="433418CB"/>
    <w:rsid w:val="43413339"/>
    <w:rsid w:val="43541CB0"/>
    <w:rsid w:val="43644288"/>
    <w:rsid w:val="436D039F"/>
    <w:rsid w:val="43986FE0"/>
    <w:rsid w:val="439E5AF5"/>
    <w:rsid w:val="43C646E2"/>
    <w:rsid w:val="43E04637"/>
    <w:rsid w:val="43FA55C2"/>
    <w:rsid w:val="441270B5"/>
    <w:rsid w:val="44190C7C"/>
    <w:rsid w:val="4422096E"/>
    <w:rsid w:val="444157D5"/>
    <w:rsid w:val="44833717"/>
    <w:rsid w:val="44A5291F"/>
    <w:rsid w:val="45052B0C"/>
    <w:rsid w:val="451A48EF"/>
    <w:rsid w:val="451B2AE2"/>
    <w:rsid w:val="451D5F36"/>
    <w:rsid w:val="452A4198"/>
    <w:rsid w:val="45341E5B"/>
    <w:rsid w:val="454A41A9"/>
    <w:rsid w:val="454F1443"/>
    <w:rsid w:val="45596180"/>
    <w:rsid w:val="45635018"/>
    <w:rsid w:val="459C3A52"/>
    <w:rsid w:val="45A61A3F"/>
    <w:rsid w:val="45CE25C8"/>
    <w:rsid w:val="45D060B6"/>
    <w:rsid w:val="45E2131C"/>
    <w:rsid w:val="460725C0"/>
    <w:rsid w:val="460D54F2"/>
    <w:rsid w:val="46160757"/>
    <w:rsid w:val="46182051"/>
    <w:rsid w:val="46511F57"/>
    <w:rsid w:val="465653EA"/>
    <w:rsid w:val="465B0DD6"/>
    <w:rsid w:val="465C2B7E"/>
    <w:rsid w:val="466678D8"/>
    <w:rsid w:val="46681CC5"/>
    <w:rsid w:val="46722845"/>
    <w:rsid w:val="46854413"/>
    <w:rsid w:val="46AA3BAF"/>
    <w:rsid w:val="46CA2A30"/>
    <w:rsid w:val="46E55EA9"/>
    <w:rsid w:val="46E903F6"/>
    <w:rsid w:val="4702061D"/>
    <w:rsid w:val="470F50AF"/>
    <w:rsid w:val="471A08BE"/>
    <w:rsid w:val="472D380E"/>
    <w:rsid w:val="473B610C"/>
    <w:rsid w:val="47407861"/>
    <w:rsid w:val="4756581D"/>
    <w:rsid w:val="477E34E4"/>
    <w:rsid w:val="4791799F"/>
    <w:rsid w:val="479428F1"/>
    <w:rsid w:val="47BE0861"/>
    <w:rsid w:val="47ED3CA2"/>
    <w:rsid w:val="4803315E"/>
    <w:rsid w:val="481467FD"/>
    <w:rsid w:val="482F079F"/>
    <w:rsid w:val="483010A5"/>
    <w:rsid w:val="48334E31"/>
    <w:rsid w:val="483C0786"/>
    <w:rsid w:val="48550397"/>
    <w:rsid w:val="4865747A"/>
    <w:rsid w:val="48856AA8"/>
    <w:rsid w:val="488A3975"/>
    <w:rsid w:val="4897562F"/>
    <w:rsid w:val="48CB40E1"/>
    <w:rsid w:val="48D51D8B"/>
    <w:rsid w:val="48D9107A"/>
    <w:rsid w:val="48E41C5A"/>
    <w:rsid w:val="49130208"/>
    <w:rsid w:val="49392584"/>
    <w:rsid w:val="493B6AAC"/>
    <w:rsid w:val="49700CFC"/>
    <w:rsid w:val="497C39F6"/>
    <w:rsid w:val="498D060A"/>
    <w:rsid w:val="49BC5471"/>
    <w:rsid w:val="49DA04FD"/>
    <w:rsid w:val="49DA5D92"/>
    <w:rsid w:val="49DD0F1D"/>
    <w:rsid w:val="49E20D34"/>
    <w:rsid w:val="4A1324CB"/>
    <w:rsid w:val="4A1677E0"/>
    <w:rsid w:val="4A1A4DC2"/>
    <w:rsid w:val="4A38409F"/>
    <w:rsid w:val="4A4B510A"/>
    <w:rsid w:val="4A504CF6"/>
    <w:rsid w:val="4A6E2D05"/>
    <w:rsid w:val="4A937223"/>
    <w:rsid w:val="4ABD361B"/>
    <w:rsid w:val="4AC30180"/>
    <w:rsid w:val="4AC54B94"/>
    <w:rsid w:val="4ADC49B4"/>
    <w:rsid w:val="4B0801BB"/>
    <w:rsid w:val="4B0938BE"/>
    <w:rsid w:val="4B275ED4"/>
    <w:rsid w:val="4B4E0FC1"/>
    <w:rsid w:val="4B5A11A2"/>
    <w:rsid w:val="4B7B6C4C"/>
    <w:rsid w:val="4B8143F2"/>
    <w:rsid w:val="4B9565DB"/>
    <w:rsid w:val="4BA9289B"/>
    <w:rsid w:val="4BC624A8"/>
    <w:rsid w:val="4BED5700"/>
    <w:rsid w:val="4BF54DFA"/>
    <w:rsid w:val="4C272002"/>
    <w:rsid w:val="4C51523E"/>
    <w:rsid w:val="4C6961B4"/>
    <w:rsid w:val="4C9512AC"/>
    <w:rsid w:val="4CBF4CEF"/>
    <w:rsid w:val="4CD527C8"/>
    <w:rsid w:val="4CD74D54"/>
    <w:rsid w:val="4CDC10F5"/>
    <w:rsid w:val="4CE67327"/>
    <w:rsid w:val="4CEB61EE"/>
    <w:rsid w:val="4CFF0540"/>
    <w:rsid w:val="4D506F55"/>
    <w:rsid w:val="4D5E1FDB"/>
    <w:rsid w:val="4D640D09"/>
    <w:rsid w:val="4D6C0912"/>
    <w:rsid w:val="4D7C205D"/>
    <w:rsid w:val="4D934E46"/>
    <w:rsid w:val="4D9D220A"/>
    <w:rsid w:val="4DAB5909"/>
    <w:rsid w:val="4DCD56A8"/>
    <w:rsid w:val="4DFD1E86"/>
    <w:rsid w:val="4E097ACA"/>
    <w:rsid w:val="4E0B01FE"/>
    <w:rsid w:val="4E4E3891"/>
    <w:rsid w:val="4E7B64C2"/>
    <w:rsid w:val="4E9D1C1C"/>
    <w:rsid w:val="4E9F0C0D"/>
    <w:rsid w:val="4EA75F3A"/>
    <w:rsid w:val="4EAF1CC4"/>
    <w:rsid w:val="4EEF6771"/>
    <w:rsid w:val="4F1849CE"/>
    <w:rsid w:val="4F1B1845"/>
    <w:rsid w:val="4F1C0D87"/>
    <w:rsid w:val="4F2A5D64"/>
    <w:rsid w:val="4F2F61D8"/>
    <w:rsid w:val="4F3610D5"/>
    <w:rsid w:val="4F3772ED"/>
    <w:rsid w:val="4F377DEA"/>
    <w:rsid w:val="4F3E2DF1"/>
    <w:rsid w:val="4F444103"/>
    <w:rsid w:val="4F490CA6"/>
    <w:rsid w:val="4F4B2539"/>
    <w:rsid w:val="4F4B5944"/>
    <w:rsid w:val="4F5B77C3"/>
    <w:rsid w:val="4FA451DF"/>
    <w:rsid w:val="4FBD2661"/>
    <w:rsid w:val="4FC4665A"/>
    <w:rsid w:val="4FF3728E"/>
    <w:rsid w:val="500258BF"/>
    <w:rsid w:val="5039019E"/>
    <w:rsid w:val="50527900"/>
    <w:rsid w:val="505A1FF4"/>
    <w:rsid w:val="50695D0B"/>
    <w:rsid w:val="50717C95"/>
    <w:rsid w:val="507E1E70"/>
    <w:rsid w:val="50860FF0"/>
    <w:rsid w:val="50CE2F73"/>
    <w:rsid w:val="510D5690"/>
    <w:rsid w:val="512348E8"/>
    <w:rsid w:val="512B60B4"/>
    <w:rsid w:val="513118E7"/>
    <w:rsid w:val="515E2842"/>
    <w:rsid w:val="51694722"/>
    <w:rsid w:val="5190720E"/>
    <w:rsid w:val="51C621E0"/>
    <w:rsid w:val="51D05EF0"/>
    <w:rsid w:val="51E63EA3"/>
    <w:rsid w:val="51F6040A"/>
    <w:rsid w:val="52063118"/>
    <w:rsid w:val="52A9097C"/>
    <w:rsid w:val="52B54EDC"/>
    <w:rsid w:val="52C939F0"/>
    <w:rsid w:val="52EC44CE"/>
    <w:rsid w:val="53096FB7"/>
    <w:rsid w:val="5317448F"/>
    <w:rsid w:val="53231B39"/>
    <w:rsid w:val="532E3271"/>
    <w:rsid w:val="533539DF"/>
    <w:rsid w:val="53653F46"/>
    <w:rsid w:val="538439FF"/>
    <w:rsid w:val="53900643"/>
    <w:rsid w:val="5392540C"/>
    <w:rsid w:val="53B20924"/>
    <w:rsid w:val="53B3034F"/>
    <w:rsid w:val="53CD2711"/>
    <w:rsid w:val="540A11ED"/>
    <w:rsid w:val="543C6045"/>
    <w:rsid w:val="54442A7B"/>
    <w:rsid w:val="545C4EB6"/>
    <w:rsid w:val="54721B42"/>
    <w:rsid w:val="54EB1C13"/>
    <w:rsid w:val="55182082"/>
    <w:rsid w:val="5558452D"/>
    <w:rsid w:val="55646D9A"/>
    <w:rsid w:val="557E0F4D"/>
    <w:rsid w:val="557F3BEB"/>
    <w:rsid w:val="55997285"/>
    <w:rsid w:val="55BE6A05"/>
    <w:rsid w:val="55C477FF"/>
    <w:rsid w:val="55C83941"/>
    <w:rsid w:val="55DA29AC"/>
    <w:rsid w:val="55F92F01"/>
    <w:rsid w:val="561E6AF9"/>
    <w:rsid w:val="562B638E"/>
    <w:rsid w:val="56424DE3"/>
    <w:rsid w:val="56C54A41"/>
    <w:rsid w:val="56CF16EA"/>
    <w:rsid w:val="56D51695"/>
    <w:rsid w:val="56E01E7C"/>
    <w:rsid w:val="56F62F15"/>
    <w:rsid w:val="56FF2C87"/>
    <w:rsid w:val="57083261"/>
    <w:rsid w:val="571E0A0C"/>
    <w:rsid w:val="571E1ADE"/>
    <w:rsid w:val="57735468"/>
    <w:rsid w:val="57736901"/>
    <w:rsid w:val="57854EF9"/>
    <w:rsid w:val="578E5B6E"/>
    <w:rsid w:val="57AC473C"/>
    <w:rsid w:val="57D1269B"/>
    <w:rsid w:val="57E639F8"/>
    <w:rsid w:val="58033794"/>
    <w:rsid w:val="58212766"/>
    <w:rsid w:val="58263803"/>
    <w:rsid w:val="583B5BED"/>
    <w:rsid w:val="584B2C50"/>
    <w:rsid w:val="58575B08"/>
    <w:rsid w:val="589C0B6F"/>
    <w:rsid w:val="58A806C6"/>
    <w:rsid w:val="58B26E94"/>
    <w:rsid w:val="58D53FE9"/>
    <w:rsid w:val="59020C98"/>
    <w:rsid w:val="5959116E"/>
    <w:rsid w:val="59A76356"/>
    <w:rsid w:val="59F519D4"/>
    <w:rsid w:val="59F85C2D"/>
    <w:rsid w:val="5A050A6E"/>
    <w:rsid w:val="5A307436"/>
    <w:rsid w:val="5A4B0CCF"/>
    <w:rsid w:val="5A9A1081"/>
    <w:rsid w:val="5ABD6DE3"/>
    <w:rsid w:val="5ABE4B4A"/>
    <w:rsid w:val="5AC52707"/>
    <w:rsid w:val="5AC7420B"/>
    <w:rsid w:val="5AEC7070"/>
    <w:rsid w:val="5B0C0D1E"/>
    <w:rsid w:val="5B1001B5"/>
    <w:rsid w:val="5B34668A"/>
    <w:rsid w:val="5B505F2C"/>
    <w:rsid w:val="5B520346"/>
    <w:rsid w:val="5B53605F"/>
    <w:rsid w:val="5B6031DF"/>
    <w:rsid w:val="5B811F6C"/>
    <w:rsid w:val="5B966550"/>
    <w:rsid w:val="5BA832AB"/>
    <w:rsid w:val="5BCF6F3C"/>
    <w:rsid w:val="5BD55463"/>
    <w:rsid w:val="5BD64EC0"/>
    <w:rsid w:val="5BDB4983"/>
    <w:rsid w:val="5BFB1FB9"/>
    <w:rsid w:val="5C762B57"/>
    <w:rsid w:val="5C7D3080"/>
    <w:rsid w:val="5C7E0D7E"/>
    <w:rsid w:val="5CA409DB"/>
    <w:rsid w:val="5CB30722"/>
    <w:rsid w:val="5CC6567E"/>
    <w:rsid w:val="5CD77A98"/>
    <w:rsid w:val="5CF47502"/>
    <w:rsid w:val="5D274F13"/>
    <w:rsid w:val="5D3E0BA9"/>
    <w:rsid w:val="5D53665D"/>
    <w:rsid w:val="5D690E03"/>
    <w:rsid w:val="5D6935B6"/>
    <w:rsid w:val="5D8B2FDB"/>
    <w:rsid w:val="5DC32F9C"/>
    <w:rsid w:val="5DCF2540"/>
    <w:rsid w:val="5DDE0A36"/>
    <w:rsid w:val="5DE9733D"/>
    <w:rsid w:val="5DED6180"/>
    <w:rsid w:val="5E08794E"/>
    <w:rsid w:val="5E3677AF"/>
    <w:rsid w:val="5E4C0BFA"/>
    <w:rsid w:val="5E85744A"/>
    <w:rsid w:val="5E9D79FE"/>
    <w:rsid w:val="5EA4369B"/>
    <w:rsid w:val="5F0F7B0F"/>
    <w:rsid w:val="5F1D3C82"/>
    <w:rsid w:val="5F341672"/>
    <w:rsid w:val="5FB2630F"/>
    <w:rsid w:val="5FEB2D87"/>
    <w:rsid w:val="5FF92694"/>
    <w:rsid w:val="60094922"/>
    <w:rsid w:val="600E1AEF"/>
    <w:rsid w:val="60247FFD"/>
    <w:rsid w:val="602F511B"/>
    <w:rsid w:val="604A5077"/>
    <w:rsid w:val="604B1BE5"/>
    <w:rsid w:val="605F2621"/>
    <w:rsid w:val="60A14466"/>
    <w:rsid w:val="6107582C"/>
    <w:rsid w:val="612F392E"/>
    <w:rsid w:val="613D0256"/>
    <w:rsid w:val="614C7A15"/>
    <w:rsid w:val="618D3BCD"/>
    <w:rsid w:val="61AA5A61"/>
    <w:rsid w:val="61D740F7"/>
    <w:rsid w:val="6228683D"/>
    <w:rsid w:val="622D3184"/>
    <w:rsid w:val="625B5CA9"/>
    <w:rsid w:val="62756CE9"/>
    <w:rsid w:val="6294722E"/>
    <w:rsid w:val="62E56056"/>
    <w:rsid w:val="63003347"/>
    <w:rsid w:val="63023C14"/>
    <w:rsid w:val="63193A39"/>
    <w:rsid w:val="63295801"/>
    <w:rsid w:val="634D713D"/>
    <w:rsid w:val="636D2F3A"/>
    <w:rsid w:val="63771C40"/>
    <w:rsid w:val="63776804"/>
    <w:rsid w:val="638B6757"/>
    <w:rsid w:val="639E2905"/>
    <w:rsid w:val="63AD2418"/>
    <w:rsid w:val="63F65FBD"/>
    <w:rsid w:val="642F4426"/>
    <w:rsid w:val="643323DD"/>
    <w:rsid w:val="64381701"/>
    <w:rsid w:val="646F5129"/>
    <w:rsid w:val="64877C97"/>
    <w:rsid w:val="64A175F9"/>
    <w:rsid w:val="64BD6E2A"/>
    <w:rsid w:val="64C20E5B"/>
    <w:rsid w:val="64C67E05"/>
    <w:rsid w:val="64CF0127"/>
    <w:rsid w:val="64DA2E60"/>
    <w:rsid w:val="64DC230E"/>
    <w:rsid w:val="64E4512C"/>
    <w:rsid w:val="64F472AA"/>
    <w:rsid w:val="65047D30"/>
    <w:rsid w:val="650D4276"/>
    <w:rsid w:val="650E3FA6"/>
    <w:rsid w:val="65283AF6"/>
    <w:rsid w:val="65440D8C"/>
    <w:rsid w:val="654C3728"/>
    <w:rsid w:val="65656A70"/>
    <w:rsid w:val="658D79B1"/>
    <w:rsid w:val="658F5C47"/>
    <w:rsid w:val="65B31DC1"/>
    <w:rsid w:val="65CC1E3C"/>
    <w:rsid w:val="65E06B45"/>
    <w:rsid w:val="65FE712B"/>
    <w:rsid w:val="660D6F99"/>
    <w:rsid w:val="66374AE6"/>
    <w:rsid w:val="663F54F7"/>
    <w:rsid w:val="66442840"/>
    <w:rsid w:val="664C6704"/>
    <w:rsid w:val="664E5351"/>
    <w:rsid w:val="66503496"/>
    <w:rsid w:val="66520FBC"/>
    <w:rsid w:val="66595BE2"/>
    <w:rsid w:val="668B29C5"/>
    <w:rsid w:val="668B6FEC"/>
    <w:rsid w:val="66AE3981"/>
    <w:rsid w:val="66ED6329"/>
    <w:rsid w:val="66EF6874"/>
    <w:rsid w:val="66F531AA"/>
    <w:rsid w:val="66F608B5"/>
    <w:rsid w:val="6721791E"/>
    <w:rsid w:val="67271ECB"/>
    <w:rsid w:val="672A6B2F"/>
    <w:rsid w:val="6777089F"/>
    <w:rsid w:val="67C76B90"/>
    <w:rsid w:val="67D475FA"/>
    <w:rsid w:val="67FF4466"/>
    <w:rsid w:val="68011EEA"/>
    <w:rsid w:val="6817492F"/>
    <w:rsid w:val="68733E51"/>
    <w:rsid w:val="68920D3E"/>
    <w:rsid w:val="68BA4B9D"/>
    <w:rsid w:val="68DB44E9"/>
    <w:rsid w:val="68E44CD3"/>
    <w:rsid w:val="6915360B"/>
    <w:rsid w:val="6923160C"/>
    <w:rsid w:val="692F3612"/>
    <w:rsid w:val="692F4C62"/>
    <w:rsid w:val="69484031"/>
    <w:rsid w:val="69692F41"/>
    <w:rsid w:val="6976615B"/>
    <w:rsid w:val="698A554F"/>
    <w:rsid w:val="699A4896"/>
    <w:rsid w:val="69A47AFA"/>
    <w:rsid w:val="69A80ADF"/>
    <w:rsid w:val="69B43BB5"/>
    <w:rsid w:val="69B766F1"/>
    <w:rsid w:val="69BB5619"/>
    <w:rsid w:val="69C14A40"/>
    <w:rsid w:val="69F6289F"/>
    <w:rsid w:val="6A09181B"/>
    <w:rsid w:val="6A201236"/>
    <w:rsid w:val="6A340B46"/>
    <w:rsid w:val="6A3B1032"/>
    <w:rsid w:val="6A3B678C"/>
    <w:rsid w:val="6A3C2FAD"/>
    <w:rsid w:val="6A4C25E5"/>
    <w:rsid w:val="6A515F00"/>
    <w:rsid w:val="6A55183E"/>
    <w:rsid w:val="6A6E3D5C"/>
    <w:rsid w:val="6A7A34D3"/>
    <w:rsid w:val="6A7A37AF"/>
    <w:rsid w:val="6A8678A3"/>
    <w:rsid w:val="6AA0506A"/>
    <w:rsid w:val="6AA565DC"/>
    <w:rsid w:val="6AB737B1"/>
    <w:rsid w:val="6ADD5CBB"/>
    <w:rsid w:val="6AF15144"/>
    <w:rsid w:val="6B0F0993"/>
    <w:rsid w:val="6B2240A0"/>
    <w:rsid w:val="6B5A7CCF"/>
    <w:rsid w:val="6B804D34"/>
    <w:rsid w:val="6B922CD6"/>
    <w:rsid w:val="6B9532DD"/>
    <w:rsid w:val="6B9C79D2"/>
    <w:rsid w:val="6BA44E6B"/>
    <w:rsid w:val="6C0356D1"/>
    <w:rsid w:val="6C0861E5"/>
    <w:rsid w:val="6C7F32C4"/>
    <w:rsid w:val="6C932B17"/>
    <w:rsid w:val="6CD965DD"/>
    <w:rsid w:val="6CE564FB"/>
    <w:rsid w:val="6CF56B79"/>
    <w:rsid w:val="6CFD0CB4"/>
    <w:rsid w:val="6D407B93"/>
    <w:rsid w:val="6D527549"/>
    <w:rsid w:val="6D676C75"/>
    <w:rsid w:val="6D7A5E4E"/>
    <w:rsid w:val="6D8B5E4D"/>
    <w:rsid w:val="6DA51AA2"/>
    <w:rsid w:val="6DA90B58"/>
    <w:rsid w:val="6DB0119C"/>
    <w:rsid w:val="6DBC0C33"/>
    <w:rsid w:val="6DC34E36"/>
    <w:rsid w:val="6DC94F76"/>
    <w:rsid w:val="6DD8597B"/>
    <w:rsid w:val="6DED3E1E"/>
    <w:rsid w:val="6E057977"/>
    <w:rsid w:val="6E1A25DF"/>
    <w:rsid w:val="6E2C0D7B"/>
    <w:rsid w:val="6E2C2401"/>
    <w:rsid w:val="6E3B50EF"/>
    <w:rsid w:val="6E4E2C42"/>
    <w:rsid w:val="6E5227E6"/>
    <w:rsid w:val="6E680A74"/>
    <w:rsid w:val="6E9C4620"/>
    <w:rsid w:val="6EEB2B8B"/>
    <w:rsid w:val="6EF10C0B"/>
    <w:rsid w:val="6F246A6B"/>
    <w:rsid w:val="6F266E28"/>
    <w:rsid w:val="6F5959E9"/>
    <w:rsid w:val="6F654AB4"/>
    <w:rsid w:val="6F7715DE"/>
    <w:rsid w:val="6F7D4D72"/>
    <w:rsid w:val="6F7E1F74"/>
    <w:rsid w:val="6F9B47D1"/>
    <w:rsid w:val="6FB12692"/>
    <w:rsid w:val="6FBF6389"/>
    <w:rsid w:val="6FC753E3"/>
    <w:rsid w:val="6FEB653F"/>
    <w:rsid w:val="700A4635"/>
    <w:rsid w:val="706D47F2"/>
    <w:rsid w:val="70CC3C5C"/>
    <w:rsid w:val="70D13186"/>
    <w:rsid w:val="70DA79DB"/>
    <w:rsid w:val="70E66DDE"/>
    <w:rsid w:val="710708CC"/>
    <w:rsid w:val="710D33C2"/>
    <w:rsid w:val="713944E1"/>
    <w:rsid w:val="71B11E98"/>
    <w:rsid w:val="71D4011E"/>
    <w:rsid w:val="71EE678E"/>
    <w:rsid w:val="71EF21D9"/>
    <w:rsid w:val="71F83650"/>
    <w:rsid w:val="721D22C8"/>
    <w:rsid w:val="72761ACE"/>
    <w:rsid w:val="729C5D0C"/>
    <w:rsid w:val="72A80664"/>
    <w:rsid w:val="72B33B48"/>
    <w:rsid w:val="730205CB"/>
    <w:rsid w:val="73047594"/>
    <w:rsid w:val="730C7017"/>
    <w:rsid w:val="732032AC"/>
    <w:rsid w:val="73253CEE"/>
    <w:rsid w:val="73282EAD"/>
    <w:rsid w:val="73B65107"/>
    <w:rsid w:val="73E9784B"/>
    <w:rsid w:val="73F0718E"/>
    <w:rsid w:val="73FC6321"/>
    <w:rsid w:val="74070CA0"/>
    <w:rsid w:val="740A2040"/>
    <w:rsid w:val="747A3300"/>
    <w:rsid w:val="7481099D"/>
    <w:rsid w:val="748E118B"/>
    <w:rsid w:val="74B57A32"/>
    <w:rsid w:val="74D64864"/>
    <w:rsid w:val="74E16D8B"/>
    <w:rsid w:val="74E87DC9"/>
    <w:rsid w:val="75151909"/>
    <w:rsid w:val="751B76E8"/>
    <w:rsid w:val="751C632F"/>
    <w:rsid w:val="755D712B"/>
    <w:rsid w:val="75871A0B"/>
    <w:rsid w:val="75991092"/>
    <w:rsid w:val="759B5E27"/>
    <w:rsid w:val="75C04FAC"/>
    <w:rsid w:val="75C24137"/>
    <w:rsid w:val="75E623C5"/>
    <w:rsid w:val="761335AB"/>
    <w:rsid w:val="76373B59"/>
    <w:rsid w:val="765B6B67"/>
    <w:rsid w:val="765F6F55"/>
    <w:rsid w:val="769B5423"/>
    <w:rsid w:val="76B356B1"/>
    <w:rsid w:val="76D600D5"/>
    <w:rsid w:val="772D2EED"/>
    <w:rsid w:val="774D70B5"/>
    <w:rsid w:val="77711DFB"/>
    <w:rsid w:val="77791211"/>
    <w:rsid w:val="778B06B0"/>
    <w:rsid w:val="77A870F8"/>
    <w:rsid w:val="77C853D2"/>
    <w:rsid w:val="77CB6284"/>
    <w:rsid w:val="77D54C59"/>
    <w:rsid w:val="77D9063B"/>
    <w:rsid w:val="78474B5C"/>
    <w:rsid w:val="78FC7191"/>
    <w:rsid w:val="79072005"/>
    <w:rsid w:val="790F66E7"/>
    <w:rsid w:val="796558AF"/>
    <w:rsid w:val="79714322"/>
    <w:rsid w:val="79925588"/>
    <w:rsid w:val="79E84AA0"/>
    <w:rsid w:val="79F253C4"/>
    <w:rsid w:val="79F34BAE"/>
    <w:rsid w:val="7A263D9D"/>
    <w:rsid w:val="7A2D254D"/>
    <w:rsid w:val="7A377F78"/>
    <w:rsid w:val="7A3C22D1"/>
    <w:rsid w:val="7A6E4C98"/>
    <w:rsid w:val="7AC22E37"/>
    <w:rsid w:val="7AD803EA"/>
    <w:rsid w:val="7B0574E9"/>
    <w:rsid w:val="7B091377"/>
    <w:rsid w:val="7B367327"/>
    <w:rsid w:val="7B5E2AA7"/>
    <w:rsid w:val="7B71168E"/>
    <w:rsid w:val="7B9F046E"/>
    <w:rsid w:val="7BA571A1"/>
    <w:rsid w:val="7BA84BDE"/>
    <w:rsid w:val="7BDA4C3E"/>
    <w:rsid w:val="7BED0D99"/>
    <w:rsid w:val="7BF7759F"/>
    <w:rsid w:val="7C0E5BCD"/>
    <w:rsid w:val="7C1B4A3B"/>
    <w:rsid w:val="7C2E45FA"/>
    <w:rsid w:val="7C366D83"/>
    <w:rsid w:val="7C8B7927"/>
    <w:rsid w:val="7CAE35FB"/>
    <w:rsid w:val="7CB163F4"/>
    <w:rsid w:val="7CB84091"/>
    <w:rsid w:val="7CD4053F"/>
    <w:rsid w:val="7CE876FE"/>
    <w:rsid w:val="7CE95539"/>
    <w:rsid w:val="7CFD457B"/>
    <w:rsid w:val="7D475241"/>
    <w:rsid w:val="7D650780"/>
    <w:rsid w:val="7D796EE5"/>
    <w:rsid w:val="7D947886"/>
    <w:rsid w:val="7DBD1010"/>
    <w:rsid w:val="7DDB60E4"/>
    <w:rsid w:val="7DE91C2E"/>
    <w:rsid w:val="7DFA36D3"/>
    <w:rsid w:val="7E0247C5"/>
    <w:rsid w:val="7E2146D8"/>
    <w:rsid w:val="7E3D10ED"/>
    <w:rsid w:val="7E4B2A52"/>
    <w:rsid w:val="7E5C2FAF"/>
    <w:rsid w:val="7EA64FD4"/>
    <w:rsid w:val="7EA652E1"/>
    <w:rsid w:val="7EAD7C73"/>
    <w:rsid w:val="7EC8404B"/>
    <w:rsid w:val="7ED4259F"/>
    <w:rsid w:val="7ED656C1"/>
    <w:rsid w:val="7EF11A57"/>
    <w:rsid w:val="7F1055D7"/>
    <w:rsid w:val="7F512BDD"/>
    <w:rsid w:val="7F5B6C76"/>
    <w:rsid w:val="7F985DEA"/>
    <w:rsid w:val="7FA01DE8"/>
    <w:rsid w:val="7FA254D6"/>
    <w:rsid w:val="7FAA6926"/>
    <w:rsid w:val="7FEA0ADA"/>
    <w:rsid w:val="7FEE3BCC"/>
    <w:rsid w:val="7FF13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2"/>
    <w:qFormat/>
    <w:uiPriority w:val="0"/>
    <w:pPr>
      <w:keepNext/>
      <w:keepLines/>
      <w:numPr>
        <w:ilvl w:val="0"/>
        <w:numId w:val="2"/>
      </w:numPr>
      <w:spacing w:line="360" w:lineRule="auto"/>
      <w:outlineLvl w:val="1"/>
    </w:pPr>
    <w:rPr>
      <w:rFonts w:ascii="Arial" w:hAnsi="Arial"/>
      <w:b/>
      <w:bCs/>
      <w:sz w:val="28"/>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qFormat/>
    <w:uiPriority w:val="0"/>
    <w:pPr>
      <w:jc w:val="center"/>
    </w:pPr>
    <w:rPr>
      <w:sz w:val="30"/>
      <w:szCs w:val="30"/>
    </w:rPr>
  </w:style>
  <w:style w:type="paragraph" w:styleId="12">
    <w:name w:val="Body Text First Indent 2"/>
    <w:basedOn w:val="6"/>
    <w:next w:val="2"/>
    <w:unhideWhenUsed/>
    <w:qFormat/>
    <w:uiPriority w:val="99"/>
    <w:pPr>
      <w:ind w:firstLine="420" w:firstLineChars="200"/>
    </w:pPr>
    <w:rPr>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FollowedHyperlink"/>
    <w:basedOn w:val="15"/>
    <w:qFormat/>
    <w:uiPriority w:val="0"/>
    <w:rPr>
      <w:rFonts w:hint="eastAsia" w:ascii="微软雅黑" w:hAnsi="微软雅黑" w:eastAsia="微软雅黑" w:cs="微软雅黑"/>
      <w:color w:val="323232"/>
      <w:sz w:val="21"/>
      <w:szCs w:val="21"/>
      <w:u w:val="none"/>
    </w:rPr>
  </w:style>
  <w:style w:type="character" w:styleId="18">
    <w:name w:val="Hyperlink"/>
    <w:basedOn w:val="15"/>
    <w:qFormat/>
    <w:uiPriority w:val="0"/>
    <w:rPr>
      <w:color w:val="0000FF"/>
      <w:u w:val="single"/>
    </w:rPr>
  </w:style>
  <w:style w:type="paragraph" w:customStyle="1" w:styleId="19">
    <w:name w:val="WPSOffice手动目录 1"/>
    <w:qFormat/>
    <w:uiPriority w:val="0"/>
    <w:rPr>
      <w:rFonts w:asciiTheme="minorHAnsi" w:hAnsiTheme="minorHAnsi" w:eastAsiaTheme="minorEastAsia" w:cstheme="minorBidi"/>
      <w:lang w:val="en-US" w:eastAsia="zh-CN" w:bidi="ar-SA"/>
    </w:rPr>
  </w:style>
  <w:style w:type="paragraph" w:customStyle="1" w:styleId="20">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1">
    <w:name w:val="正文 题目"/>
    <w:basedOn w:val="1"/>
    <w:qFormat/>
    <w:uiPriority w:val="0"/>
    <w:pPr>
      <w:jc w:val="center"/>
    </w:pPr>
    <w:rPr>
      <w:rFonts w:ascii="黑体" w:hAnsi="黑体" w:eastAsia="黑体"/>
      <w:sz w:val="28"/>
    </w:rPr>
  </w:style>
  <w:style w:type="character" w:customStyle="1" w:styleId="22">
    <w:name w:val="标题 2 字符"/>
    <w:link w:val="4"/>
    <w:qFormat/>
    <w:uiPriority w:val="0"/>
    <w:rPr>
      <w:rFonts w:ascii="Arial" w:hAnsi="Arial"/>
      <w:b/>
      <w:bCs/>
      <w:sz w:val="28"/>
      <w:szCs w:val="32"/>
    </w:rPr>
  </w:style>
  <w:style w:type="character" w:customStyle="1" w:styleId="23">
    <w:name w:val="font01"/>
    <w:basedOn w:val="15"/>
    <w:qFormat/>
    <w:uiPriority w:val="0"/>
    <w:rPr>
      <w:rFonts w:hint="eastAsia" w:ascii="宋体" w:hAnsi="宋体" w:eastAsia="宋体" w:cs="宋体"/>
      <w:color w:val="000000"/>
      <w:sz w:val="20"/>
      <w:szCs w:val="20"/>
      <w:u w:val="none"/>
    </w:rPr>
  </w:style>
  <w:style w:type="character" w:customStyle="1" w:styleId="24">
    <w:name w:val="font31"/>
    <w:basedOn w:val="15"/>
    <w:qFormat/>
    <w:uiPriority w:val="0"/>
    <w:rPr>
      <w:rFonts w:hint="eastAsia" w:ascii="宋体" w:hAnsi="宋体" w:eastAsia="宋体" w:cs="宋体"/>
      <w:color w:val="000000"/>
      <w:sz w:val="24"/>
      <w:szCs w:val="24"/>
      <w:u w:val="none"/>
    </w:rPr>
  </w:style>
  <w:style w:type="character" w:customStyle="1" w:styleId="25">
    <w:name w:val="font61"/>
    <w:basedOn w:val="15"/>
    <w:qFormat/>
    <w:uiPriority w:val="0"/>
    <w:rPr>
      <w:rFonts w:hint="default" w:ascii="Times New Roman" w:hAnsi="Times New Roman" w:cs="Times New Roman"/>
      <w:color w:val="000000"/>
      <w:sz w:val="24"/>
      <w:szCs w:val="24"/>
      <w:u w:val="none"/>
    </w:rPr>
  </w:style>
  <w:style w:type="character" w:customStyle="1" w:styleId="26">
    <w:name w:val="font11"/>
    <w:basedOn w:val="15"/>
    <w:qFormat/>
    <w:uiPriority w:val="0"/>
    <w:rPr>
      <w:rFonts w:hint="eastAsia" w:ascii="宋体" w:hAnsi="宋体" w:eastAsia="宋体" w:cs="宋体"/>
      <w:color w:val="000000"/>
      <w:sz w:val="24"/>
      <w:szCs w:val="24"/>
      <w:u w:val="none"/>
    </w:rPr>
  </w:style>
  <w:style w:type="character" w:customStyle="1" w:styleId="27">
    <w:name w:val="font51"/>
    <w:basedOn w:val="15"/>
    <w:qFormat/>
    <w:uiPriority w:val="0"/>
    <w:rPr>
      <w:rFonts w:ascii="Calibri" w:hAnsi="Calibri" w:cs="Calibri"/>
      <w:color w:val="000000"/>
      <w:sz w:val="24"/>
      <w:szCs w:val="24"/>
      <w:u w:val="none"/>
    </w:rPr>
  </w:style>
  <w:style w:type="character" w:customStyle="1" w:styleId="28">
    <w:name w:val="font21"/>
    <w:basedOn w:val="15"/>
    <w:qFormat/>
    <w:uiPriority w:val="0"/>
    <w:rPr>
      <w:rFonts w:hint="eastAsia" w:ascii="宋体" w:hAnsi="宋体" w:eastAsia="宋体" w:cs="宋体"/>
      <w:b/>
      <w:bCs/>
      <w:color w:val="000000"/>
      <w:sz w:val="20"/>
      <w:szCs w:val="20"/>
      <w:u w:val="none"/>
    </w:rPr>
  </w:style>
  <w:style w:type="character" w:customStyle="1" w:styleId="29">
    <w:name w:val="font81"/>
    <w:basedOn w:val="15"/>
    <w:qFormat/>
    <w:uiPriority w:val="0"/>
    <w:rPr>
      <w:rFonts w:hint="default" w:ascii="Times New Roman" w:hAnsi="Times New Roman" w:cs="Times New Roman"/>
      <w:b/>
      <w:bCs/>
      <w:color w:val="000000"/>
      <w:sz w:val="20"/>
      <w:szCs w:val="20"/>
      <w:u w:val="none"/>
    </w:rPr>
  </w:style>
  <w:style w:type="character" w:customStyle="1" w:styleId="30">
    <w:name w:val="font41"/>
    <w:basedOn w:val="15"/>
    <w:qFormat/>
    <w:uiPriority w:val="0"/>
    <w:rPr>
      <w:rFonts w:hint="eastAsia" w:ascii="宋体" w:hAnsi="宋体" w:eastAsia="宋体" w:cs="宋体"/>
      <w:color w:val="000000"/>
      <w:sz w:val="20"/>
      <w:szCs w:val="20"/>
      <w:u w:val="none"/>
    </w:rPr>
  </w:style>
  <w:style w:type="character" w:customStyle="1" w:styleId="31">
    <w:name w:val="font71"/>
    <w:basedOn w:val="15"/>
    <w:qFormat/>
    <w:uiPriority w:val="0"/>
    <w:rPr>
      <w:rFonts w:hint="eastAsia" w:ascii="宋体" w:hAnsi="宋体" w:eastAsia="宋体" w:cs="宋体"/>
      <w:b/>
      <w:bCs/>
      <w:color w:val="000000"/>
      <w:sz w:val="20"/>
      <w:szCs w:val="20"/>
      <w:u w:val="none"/>
      <w:vertAlign w:val="superscript"/>
    </w:rPr>
  </w:style>
  <w:style w:type="character" w:customStyle="1" w:styleId="32">
    <w:name w:val="hover52"/>
    <w:basedOn w:val="15"/>
    <w:qFormat/>
    <w:uiPriority w:val="0"/>
    <w:rPr>
      <w:color w:val="D61521"/>
    </w:rPr>
  </w:style>
  <w:style w:type="paragraph" w:customStyle="1" w:styleId="33">
    <w:name w:val="Table Paragraph"/>
    <w:basedOn w:val="1"/>
    <w:qFormat/>
    <w:uiPriority w:val="1"/>
    <w:rPr>
      <w:rFonts w:ascii="宋体" w:hAnsi="宋体" w:eastAsia="宋体" w:cs="宋体"/>
      <w:lang w:val="zh-CN" w:bidi="zh-CN"/>
    </w:rPr>
  </w:style>
  <w:style w:type="character" w:customStyle="1" w:styleId="34">
    <w:name w:val="页眉 字符"/>
    <w:basedOn w:val="15"/>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2846AA"/>
    <w:rsid w:val="002846AA"/>
    <w:rsid w:val="00364037"/>
    <w:rsid w:val="0043559F"/>
    <w:rsid w:val="00623D03"/>
    <w:rsid w:val="00772FC2"/>
    <w:rsid w:val="008F2DF3"/>
    <w:rsid w:val="00AF55D7"/>
    <w:rsid w:val="00BC462D"/>
    <w:rsid w:val="00D144A3"/>
    <w:rsid w:val="00D624AA"/>
    <w:rsid w:val="00D65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3082</Words>
  <Characters>17569</Characters>
  <Lines>146</Lines>
  <Paragraphs>41</Paragraphs>
  <TotalTime>22</TotalTime>
  <ScaleCrop>false</ScaleCrop>
  <LinksUpToDate>false</LinksUpToDate>
  <CharactersWithSpaces>20610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2021-09-06T08:29:00Z</dcterms:created>
  <dc:creator>Administrator</dc:creator>
  <cp:lastModifiedBy>Administrator</cp:lastModifiedBy>
  <dcterms:modified xsi:type="dcterms:W3CDTF">2021-09-06T08:45:43Z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E228C9FAD4514C9FBD60B28EA79ABF59</vt:lpwstr>
  </property>
</Properties>
</file>