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2021年度安徽交运集团汽车销售有限公司</w:t>
      </w:r>
      <w:r>
        <w:rPr>
          <w:rFonts w:hint="eastAsia" w:ascii="方正粗黑宋简体" w:hAnsi="方正粗黑宋简体" w:eastAsia="方正粗黑宋简体" w:cs="宋体"/>
          <w:b/>
          <w:bCs/>
          <w:sz w:val="44"/>
          <w:szCs w:val="44"/>
          <w:lang w:eastAsia="zh-CN"/>
        </w:rPr>
        <w:t>多功能特种车辆设备采购项目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 8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27</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525632585"/>
      <w:bookmarkStart w:id="4" w:name="_Toc12765"/>
      <w:bookmarkStart w:id="5" w:name="_Toc4489_WPSOffice_Level2"/>
      <w:bookmarkStart w:id="6" w:name="_Toc13871"/>
      <w:bookmarkStart w:id="7" w:name="_Toc24354_WPSOffice_Level2"/>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0" w:firstLineChars="0"/>
        <w:jc w:val="center"/>
        <w:rPr>
          <w:rFonts w:hint="eastAsia" w:ascii="宋体" w:hAnsi="宋体" w:eastAsia="宋体" w:cs="宋体"/>
          <w:b/>
          <w:bCs/>
          <w:color w:val="auto"/>
          <w:sz w:val="44"/>
          <w:szCs w:val="44"/>
          <w:highlight w:val="none"/>
          <w:u w:val="none"/>
          <w:lang w:eastAsia="zh-CN"/>
        </w:rPr>
      </w:pPr>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1.1 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sz w:val="21"/>
          <w:szCs w:val="21"/>
          <w:u w:val="single"/>
          <w:lang w:val="en-US" w:eastAsia="zh-CN"/>
        </w:rPr>
        <w:t>2021年度安徽交运集团汽车销售有限公司</w:t>
      </w:r>
      <w:r>
        <w:rPr>
          <w:rFonts w:hint="eastAsia" w:ascii="宋体" w:hAnsi="宋体" w:eastAsia="宋体" w:cs="宋体"/>
          <w:b w:val="0"/>
          <w:bCs w:val="0"/>
          <w:sz w:val="21"/>
          <w:szCs w:val="21"/>
          <w:u w:val="single"/>
          <w:lang w:eastAsia="zh-CN"/>
        </w:rPr>
        <w:t>多功能特种车辆设备采购项目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采购多功能除雪撒布车、融雪剂撒布机、除雪铲</w:t>
      </w:r>
      <w:r>
        <w:rPr>
          <w:rFonts w:hint="eastAsia" w:ascii="Times New Roman" w:hAnsi="Times New Roman" w:cs="Times New Roman"/>
          <w:color w:val="auto"/>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8128_WPSOffice_Level2"/>
      <w:bookmarkStart w:id="10" w:name="_Toc17858_WPSOffice_Level2"/>
      <w:bookmarkStart w:id="11" w:name="_Toc525632586"/>
      <w:bookmarkStart w:id="12" w:name="_Toc23266_WPSOffice_Level2"/>
      <w:bookmarkStart w:id="13" w:name="_Toc18367_WPSOffice_Level2"/>
      <w:bookmarkStart w:id="14" w:name="_Toc18453"/>
      <w:bookmarkStart w:id="15" w:name="_Toc10274"/>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多功能除雪撒布车1台</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 xml:space="preserve">采购融雪剂撒布机1台    </w:t>
      </w:r>
    </w:p>
    <w:p>
      <w:pPr>
        <w:pStyle w:val="6"/>
        <w:rPr>
          <w:rFonts w:hint="default"/>
          <w:lang w:val="en-US" w:eastAsia="zh-CN"/>
        </w:rPr>
      </w:pPr>
      <w:r>
        <w:rPr>
          <w:rFonts w:hint="eastAsia" w:ascii="宋体" w:hAnsi="宋体" w:eastAsia="宋体" w:cs="宋体"/>
          <w:color w:val="auto"/>
          <w:sz w:val="21"/>
          <w:szCs w:val="21"/>
          <w:highlight w:val="none"/>
          <w:u w:val="none"/>
          <w:lang w:val="en-US" w:eastAsia="zh-CN"/>
        </w:rPr>
        <w:t xml:space="preserve">3. </w:t>
      </w:r>
      <w:r>
        <w:rPr>
          <w:rFonts w:hint="eastAsia" w:ascii="宋体" w:hAnsi="宋体" w:eastAsia="宋体" w:cs="宋体"/>
          <w:color w:val="auto"/>
          <w:sz w:val="21"/>
          <w:szCs w:val="21"/>
          <w:highlight w:val="none"/>
          <w:u w:val="single"/>
          <w:lang w:val="en-US" w:eastAsia="zh-CN"/>
        </w:rPr>
        <w:t xml:space="preserve">采购除雪铲6台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1个合同包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合同控制价122万元。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20</w:t>
      </w:r>
      <w:r>
        <w:rPr>
          <w:rFonts w:hint="eastAsia" w:cs="宋体"/>
          <w:sz w:val="21"/>
          <w:szCs w:val="21"/>
          <w:u w:val="single"/>
        </w:rPr>
        <w:t>个</w:t>
      </w:r>
      <w:r>
        <w:rPr>
          <w:rFonts w:hint="eastAsia" w:cs="宋体"/>
          <w:sz w:val="21"/>
          <w:szCs w:val="21"/>
          <w:u w:val="single"/>
          <w:lang w:eastAsia="zh-CN"/>
        </w:rPr>
        <w:t>工作日。</w:t>
      </w:r>
    </w:p>
    <w:p>
      <w:pPr>
        <w:pStyle w:val="2"/>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2.7 每个供应商对合同包进行报价。</w:t>
      </w:r>
    </w:p>
    <w:p>
      <w:pPr>
        <w:pStyle w:val="32"/>
        <w:spacing w:before="143"/>
        <w:ind w:right="1430"/>
        <w:jc w:val="left"/>
        <w:rPr>
          <w:rFonts w:hint="eastAsia"/>
          <w:sz w:val="24"/>
          <w:highlight w:val="green"/>
          <w:lang w:val="en-US" w:eastAsia="zh-CN"/>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eastAsia"/>
          <w:sz w:val="24"/>
          <w:highlight w:val="green"/>
          <w:lang w:val="en-US" w:eastAsia="zh-CN"/>
        </w:rPr>
        <w:t>备注：</w:t>
      </w:r>
    </w:p>
    <w:p>
      <w:pPr>
        <w:pStyle w:val="2"/>
        <w:pageBreakBefore w:val="0"/>
        <w:kinsoku/>
        <w:wordWrap/>
        <w:overflowPunct/>
        <w:topLinePunct w:val="0"/>
        <w:autoSpaceDE/>
        <w:autoSpaceDN/>
        <w:bidi w:val="0"/>
        <w:adjustRightInd/>
        <w:spacing w:line="560" w:lineRule="exact"/>
        <w:ind w:firstLine="420"/>
        <w:textAlignment w:val="auto"/>
        <w:rPr>
          <w:rFonts w:hint="default" w:ascii="Times New Roman" w:hAnsi="Times New Roman" w:cs="Times New Roman"/>
          <w:color w:val="auto"/>
          <w:sz w:val="21"/>
          <w:szCs w:val="22"/>
          <w:highlight w:val="none"/>
          <w:u w:val="none"/>
          <w:lang w:val="en-US" w:eastAsia="zh-CN"/>
        </w:rPr>
      </w:pPr>
      <w:r>
        <w:rPr>
          <w:rFonts w:hint="eastAsia"/>
          <w:sz w:val="24"/>
          <w:highlight w:val="green"/>
          <w:lang w:val="en-US" w:eastAsia="zh-CN"/>
        </w:rPr>
        <w:t xml:space="preserve">此项目：供应商须包车辆购置税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color w:val="auto"/>
          <w:sz w:val="22"/>
          <w:szCs w:val="15"/>
          <w:highlight w:val="none"/>
          <w:lang w:val="en-US" w:eastAsia="zh-CN"/>
        </w:rPr>
        <w:tab/>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宋体" w:hAnsi="宋体" w:eastAsia="宋体" w:cs="宋体"/>
          <w:color w:val="000000"/>
          <w:kern w:val="0"/>
          <w:sz w:val="21"/>
          <w:szCs w:val="21"/>
          <w:u w:val="single"/>
        </w:rPr>
        <w:t>销售</w:t>
      </w:r>
      <w:r>
        <w:rPr>
          <w:rFonts w:hint="eastAsia" w:ascii="宋体" w:hAnsi="宋体" w:eastAsia="宋体" w:cs="宋体"/>
          <w:color w:val="000000"/>
          <w:kern w:val="0"/>
          <w:sz w:val="21"/>
          <w:szCs w:val="21"/>
          <w:u w:val="single"/>
          <w:lang w:eastAsia="zh-CN"/>
        </w:rPr>
        <w:t>招标车辆</w:t>
      </w:r>
      <w:r>
        <w:rPr>
          <w:rFonts w:hint="eastAsia" w:ascii="宋体" w:hAnsi="宋体" w:eastAsia="宋体" w:cs="宋体"/>
          <w:color w:val="000000"/>
          <w:kern w:val="0"/>
          <w:sz w:val="21"/>
          <w:szCs w:val="21"/>
          <w:u w:val="single"/>
        </w:rPr>
        <w:t>数量总计不少于</w:t>
      </w:r>
      <w:r>
        <w:rPr>
          <w:rFonts w:hint="eastAsia" w:ascii="宋体" w:hAnsi="宋体" w:eastAsia="宋体" w:cs="宋体"/>
          <w:color w:val="000000"/>
          <w:kern w:val="0"/>
          <w:sz w:val="21"/>
          <w:szCs w:val="21"/>
          <w:u w:val="single"/>
          <w:lang w:val="en-US" w:eastAsia="zh-CN"/>
        </w:rPr>
        <w:t>10</w:t>
      </w:r>
      <w:r>
        <w:rPr>
          <w:rFonts w:hint="eastAsia" w:ascii="宋体" w:hAnsi="宋体" w:eastAsia="宋体" w:cs="宋体"/>
          <w:color w:val="000000"/>
          <w:kern w:val="0"/>
          <w:sz w:val="21"/>
          <w:szCs w:val="21"/>
          <w:u w:val="single"/>
        </w:rPr>
        <w:t>台</w:t>
      </w:r>
      <w:r>
        <w:rPr>
          <w:rFonts w:hint="eastAsia" w:ascii="宋体" w:hAnsi="宋体" w:eastAsia="宋体" w:cs="宋体"/>
          <w:sz w:val="21"/>
          <w:szCs w:val="21"/>
        </w:rPr>
        <w:t>业绩</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5666_WPSOffice_Level2"/>
      <w:bookmarkStart w:id="27" w:name="_Toc4751"/>
      <w:bookmarkStart w:id="28" w:name="_Toc525632588"/>
      <w:bookmarkStart w:id="29" w:name="_Toc2996_WPSOffice_Level2"/>
      <w:bookmarkStart w:id="30" w:name="_Toc29452_WPSOffice_Level2"/>
      <w:bookmarkStart w:id="31" w:name="_Toc1994"/>
      <w:bookmarkStart w:id="32"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8571_WPSOffice_Level2"/>
      <w:bookmarkStart w:id="39" w:name="_Toc20572_WPSOffice_Level2"/>
      <w:bookmarkStart w:id="40" w:name="_Toc525632592"/>
      <w:bookmarkStart w:id="41" w:name="_Toc26829"/>
      <w:bookmarkStart w:id="42" w:name="_Toc14943_WPSOffice_Level2"/>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 xml:space="preserve">0551-64299058               </w:t>
      </w:r>
      <w:bookmarkStart w:id="165" w:name="_GoBack"/>
      <w:bookmarkEnd w:id="165"/>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                                                             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8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27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lang w:eastAsia="zh-CN"/>
        </w:rPr>
        <w:t>本</w:t>
      </w:r>
      <w:r>
        <w:rPr>
          <w:rFonts w:hint="eastAsia" w:ascii="宋体" w:hAnsi="宋体" w:eastAsia="宋体" w:cs="宋体"/>
          <w:szCs w:val="21"/>
        </w:rPr>
        <w:t>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pStyle w:val="2"/>
        <w:rPr>
          <w:rFonts w:hint="default"/>
          <w:lang w:val="en-US" w:eastAsia="zh-CN"/>
        </w:rPr>
      </w:pPr>
      <w:r>
        <w:rPr>
          <w:rFonts w:hint="eastAsia"/>
          <w:lang w:val="en-US" w:eastAsia="zh-CN"/>
        </w:rPr>
        <w:t xml:space="preserve">    （9）响应参数表</w:t>
      </w:r>
    </w:p>
    <w:p>
      <w:pPr>
        <w:spacing w:line="440" w:lineRule="exact"/>
        <w:ind w:firstLine="420"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green"/>
        </w:rPr>
      </w:pPr>
      <w:r>
        <w:rPr>
          <w:rFonts w:hint="default" w:ascii="Times New Roman" w:hAnsi="Times New Roman" w:cs="Times New Roman"/>
          <w:color w:val="auto"/>
          <w:highlight w:val="green"/>
        </w:rPr>
        <w:t>3.2.1 报价应包括国家规定的增值税税金</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供应商应提供增值税发票</w:t>
      </w:r>
      <w:r>
        <w:rPr>
          <w:rFonts w:hint="default" w:ascii="Times New Roman" w:hAnsi="Times New Roman" w:cs="Times New Roman"/>
          <w:color w:val="auto"/>
          <w:highlight w:val="gree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hint="default" w:ascii="Times New Roman" w:hAnsi="Times New Roman" w:cs="Times New Roman"/>
          <w:color w:val="auto"/>
          <w:highlight w:val="none"/>
        </w:rPr>
      </w:pPr>
      <w:r>
        <w:rPr>
          <w:rFonts w:hint="eastAsia" w:ascii="宋体" w:hAnsi="宋体" w:eastAsia="宋体" w:cs="宋体"/>
          <w:szCs w:val="21"/>
        </w:rPr>
        <w:t>2、总价为设备生产、制造及供货、包装运输（包括车辆运输至指定地点）、安装、调试、验收、取证、培训、技术服务、损耗费、附属材料费、售后服务、利润、税金、质保期维护维修服务</w:t>
      </w:r>
      <w:r>
        <w:rPr>
          <w:rFonts w:hint="eastAsia" w:ascii="宋体" w:hAnsi="宋体" w:eastAsia="宋体" w:cs="宋体"/>
          <w:szCs w:val="21"/>
          <w:lang w:eastAsia="zh-CN"/>
        </w:rPr>
        <w:t>、</w:t>
      </w:r>
      <w:r>
        <w:rPr>
          <w:rFonts w:hint="eastAsia" w:ascii="宋体" w:hAnsi="宋体" w:eastAsia="宋体" w:cs="宋体"/>
          <w:szCs w:val="21"/>
        </w:rPr>
        <w:t>车辆上牌服务等全部内容报价。</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green"/>
        </w:rPr>
      </w:pPr>
      <w:r>
        <w:rPr>
          <w:rFonts w:hint="default" w:ascii="Times New Roman" w:hAnsi="Times New Roman" w:cs="Times New Roman"/>
          <w:color w:val="auto"/>
          <w:highlight w:val="none"/>
        </w:rPr>
        <w:t>（2）</w:t>
      </w:r>
      <w:r>
        <w:rPr>
          <w:rFonts w:hint="eastAsia" w:ascii="Times New Roman" w:hAnsi="Times New Roman" w:cs="Times New Roman"/>
          <w:color w:val="auto"/>
          <w:highlight w:val="green"/>
          <w:lang w:eastAsia="zh-CN"/>
        </w:rPr>
        <w:t>响应文件</w:t>
      </w:r>
      <w:r>
        <w:rPr>
          <w:rFonts w:hint="default" w:ascii="Times New Roman" w:hAnsi="Times New Roman" w:cs="Times New Roman"/>
          <w:color w:val="auto"/>
          <w:highlight w:val="green"/>
        </w:rPr>
        <w:t>正本一份，副本</w:t>
      </w:r>
      <w:r>
        <w:rPr>
          <w:rFonts w:hint="eastAsia" w:ascii="Times New Roman" w:hAnsi="Times New Roman" w:cs="Times New Roman"/>
          <w:color w:val="auto"/>
          <w:highlight w:val="green"/>
          <w:lang w:eastAsia="zh-CN"/>
        </w:rPr>
        <w:t>一</w:t>
      </w:r>
      <w:r>
        <w:rPr>
          <w:rFonts w:hint="default" w:ascii="Times New Roman" w:hAnsi="Times New Roman" w:cs="Times New Roman"/>
          <w:color w:val="auto"/>
          <w:highlight w:val="green"/>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53"/>
      <w:bookmarkStart w:id="61"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524_WPSOffice_Level2"/>
      <w:bookmarkStart w:id="72" w:name="_Toc218_WPSOffice_Level2"/>
      <w:bookmarkStart w:id="73" w:name="_Toc12245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23800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设备采购</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合同号：</w:t>
      </w: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r>
              <w:rPr>
                <w:rFonts w:hint="eastAsia" w:ascii="Times New Roman" w:hAnsi="Times New Roman" w:cs="Times New Roman"/>
                <w:color w:val="auto"/>
                <w:sz w:val="21"/>
                <w:szCs w:val="21"/>
                <w:highlight w:val="none"/>
                <w:vertAlign w:val="baseline"/>
                <w:lang w:val="en-US" w:eastAsia="zh-CN"/>
              </w:rPr>
              <w:t xml:space="preserve">   万</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r>
        <w:rPr>
          <w:rFonts w:hint="eastAsia" w:ascii="宋体" w:hAnsi="宋体" w:eastAsia="宋体" w:cs="宋体"/>
          <w:szCs w:val="21"/>
          <w:lang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highlight w:val="green"/>
          <w:lang w:val="en-US" w:eastAsia="zh-CN"/>
        </w:rPr>
      </w:pPr>
      <w:r>
        <w:rPr>
          <w:rFonts w:hint="eastAsia" w:asciiTheme="minorEastAsia" w:hAnsiTheme="minorEastAsia" w:cstheme="minorEastAsia"/>
          <w:color w:val="333333"/>
          <w:kern w:val="0"/>
          <w:sz w:val="21"/>
          <w:szCs w:val="21"/>
          <w:lang w:val="en-US" w:eastAsia="zh-CN"/>
        </w:rPr>
        <w:t>6.1</w:t>
      </w:r>
      <w:r>
        <w:rPr>
          <w:rFonts w:hint="eastAsia" w:asciiTheme="minorEastAsia" w:hAnsiTheme="minorEastAsia" w:cstheme="minorEastAsia"/>
          <w:color w:val="333333"/>
          <w:kern w:val="0"/>
          <w:sz w:val="21"/>
          <w:szCs w:val="21"/>
          <w:highlight w:val="green"/>
          <w:lang w:val="en-US" w:eastAsia="zh-CN"/>
        </w:rPr>
        <w:t xml:space="preserve"> </w:t>
      </w:r>
      <w:r>
        <w:rPr>
          <w:rFonts w:hint="eastAsia" w:asciiTheme="minorEastAsia" w:hAnsiTheme="minorEastAsia" w:eastAsiaTheme="minorEastAsia" w:cstheme="minorEastAsia"/>
          <w:color w:val="333333"/>
          <w:kern w:val="0"/>
          <w:sz w:val="21"/>
          <w:szCs w:val="21"/>
          <w:highlight w:val="green"/>
        </w:rPr>
        <w:t>所购车辆送到询价单位指定交付地点经验收合格并开具机动车销售增值税</w:t>
      </w:r>
      <w:r>
        <w:rPr>
          <w:rFonts w:hint="eastAsia" w:asciiTheme="minorEastAsia" w:hAnsiTheme="minorEastAsia" w:cstheme="minorEastAsia"/>
          <w:color w:val="333333"/>
          <w:kern w:val="0"/>
          <w:sz w:val="21"/>
          <w:szCs w:val="21"/>
          <w:highlight w:val="green"/>
          <w:lang w:eastAsia="zh-CN"/>
        </w:rPr>
        <w:t>专用</w:t>
      </w:r>
      <w:r>
        <w:rPr>
          <w:rFonts w:hint="eastAsia" w:asciiTheme="minorEastAsia" w:hAnsiTheme="minorEastAsia" w:eastAsiaTheme="minorEastAsia" w:cstheme="minorEastAsia"/>
          <w:color w:val="333333"/>
          <w:kern w:val="0"/>
          <w:sz w:val="21"/>
          <w:szCs w:val="21"/>
          <w:highlight w:val="green"/>
        </w:rPr>
        <w:t>发票，</w:t>
      </w:r>
      <w:r>
        <w:rPr>
          <w:rFonts w:hint="eastAsia" w:asciiTheme="minorEastAsia" w:hAnsiTheme="minorEastAsia" w:eastAsiaTheme="minorEastAsia" w:cstheme="minorEastAsia"/>
          <w:sz w:val="21"/>
          <w:szCs w:val="21"/>
          <w:highlight w:val="green"/>
        </w:rPr>
        <w:t>车辆交接验收完成后10个工作日内，按合同约定的价格进行</w:t>
      </w:r>
      <w:r>
        <w:rPr>
          <w:rFonts w:hint="eastAsia" w:asciiTheme="minorEastAsia" w:hAnsiTheme="minorEastAsia" w:cstheme="minorEastAsia"/>
          <w:sz w:val="21"/>
          <w:szCs w:val="21"/>
          <w:highlight w:val="green"/>
          <w:lang w:val="en-US" w:eastAsia="zh-CN"/>
        </w:rPr>
        <w:t>95%</w:t>
      </w:r>
      <w:r>
        <w:rPr>
          <w:rFonts w:hint="eastAsia" w:asciiTheme="minorEastAsia" w:hAnsiTheme="minorEastAsia" w:eastAsiaTheme="minorEastAsia" w:cstheme="minorEastAsia"/>
          <w:sz w:val="21"/>
          <w:szCs w:val="21"/>
          <w:highlight w:val="green"/>
        </w:rPr>
        <w:t>支付。</w:t>
      </w:r>
      <w:r>
        <w:rPr>
          <w:rFonts w:hint="eastAsia" w:asciiTheme="minorEastAsia" w:hAnsiTheme="minorEastAsia" w:cstheme="minorEastAsia"/>
          <w:sz w:val="21"/>
          <w:szCs w:val="21"/>
          <w:highlight w:val="green"/>
          <w:lang w:eastAsia="zh-CN"/>
        </w:rPr>
        <w:t>扣合同总价的</w:t>
      </w:r>
      <w:r>
        <w:rPr>
          <w:rFonts w:hint="eastAsia" w:asciiTheme="minorEastAsia" w:hAnsiTheme="minorEastAsia" w:cstheme="minorEastAsia"/>
          <w:sz w:val="21"/>
          <w:szCs w:val="21"/>
          <w:highlight w:val="green"/>
          <w:lang w:val="en-US" w:eastAsia="zh-CN"/>
        </w:rPr>
        <w:t>5%作为质量保证金，待质保期后再支付。</w:t>
      </w:r>
    </w:p>
    <w:p>
      <w:pPr>
        <w:pStyle w:val="6"/>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6.2 付款账户</w:t>
      </w:r>
    </w:p>
    <w:p>
      <w:pPr>
        <w:pStyle w:val="7"/>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账户名：</w:t>
      </w:r>
    </w:p>
    <w:p>
      <w:pPr>
        <w:pStyle w:val="7"/>
        <w:rPr>
          <w:rFonts w:hint="eastAsia" w:asciiTheme="minorEastAsia" w:hAnsiTheme="minorEastAsia" w:cstheme="minorEastAsia"/>
          <w:sz w:val="21"/>
          <w:szCs w:val="21"/>
          <w:lang w:val="en-US" w:eastAsia="zh-CN"/>
        </w:rPr>
      </w:pPr>
    </w:p>
    <w:p>
      <w:pPr>
        <w:pStyle w:val="7"/>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  号：</w:t>
      </w:r>
    </w:p>
    <w:p>
      <w:pPr>
        <w:pStyle w:val="7"/>
        <w:rPr>
          <w:rFonts w:hint="eastAsia" w:asciiTheme="minorEastAsia" w:hAnsiTheme="minorEastAsia" w:cstheme="minorEastAsia"/>
          <w:sz w:val="21"/>
          <w:szCs w:val="21"/>
          <w:lang w:val="en-US" w:eastAsia="zh-CN"/>
        </w:rPr>
      </w:pPr>
    </w:p>
    <w:p>
      <w:pPr>
        <w:pStyle w:val="7"/>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开户行：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3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四</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jc w:val="center"/>
        <w:rPr>
          <w:rFonts w:hint="default"/>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tbl>
      <w:tblPr>
        <w:tblStyle w:val="12"/>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rPr>
                <w:szCs w:val="21"/>
              </w:rPr>
            </w:pPr>
            <w:r>
              <w:rPr>
                <w:rFonts w:hint="eastAsia"/>
                <w:szCs w:val="21"/>
              </w:rPr>
              <w:t>一</w:t>
            </w:r>
          </w:p>
        </w:tc>
        <w:tc>
          <w:tcPr>
            <w:tcW w:w="8620" w:type="dxa"/>
            <w:tcBorders>
              <w:top w:val="double" w:color="auto" w:sz="4" w:space="0"/>
              <w:left w:val="single" w:color="auto" w:sz="4" w:space="0"/>
              <w:bottom w:val="single" w:color="auto" w:sz="4" w:space="0"/>
              <w:right w:val="double" w:color="auto" w:sz="4" w:space="0"/>
            </w:tcBorders>
          </w:tcPr>
          <w:p>
            <w:pPr>
              <w:adjustRightInd w:val="0"/>
              <w:snapToGrid w:val="0"/>
              <w:rPr>
                <w:b/>
                <w:bCs/>
                <w:szCs w:val="21"/>
                <w:lang w:val="en-US"/>
              </w:rPr>
            </w:pPr>
            <w:r>
              <w:rPr>
                <w:rFonts w:hint="eastAsia"/>
                <w:b/>
                <w:bCs/>
                <w:szCs w:val="21"/>
              </w:rPr>
              <w:t>多功能除雪车</w:t>
            </w:r>
            <w:r>
              <w:rPr>
                <w:rFonts w:hint="eastAsia"/>
                <w:b/>
                <w:bCs/>
                <w:szCs w:val="21"/>
                <w:lang w:val="en-US"/>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lang w:val="en-US"/>
              </w:rPr>
            </w:pPr>
            <w:r>
              <w:rPr>
                <w:rFonts w:hint="eastAsia"/>
                <w:szCs w:val="21"/>
              </w:rPr>
              <w:t>数量：1</w:t>
            </w:r>
            <w:r>
              <w:rPr>
                <w:rFonts w:hint="eastAsia"/>
                <w:szCs w:val="21"/>
                <w:lang w:val="en-US"/>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整车，含雪铲（和扫雪滚刷可快速互换）和融雪剂撒布系统。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lang w:val="en-US"/>
              </w:rPr>
            </w:pPr>
            <w:r>
              <w:rPr>
                <w:rFonts w:hint="eastAsia"/>
                <w:szCs w:val="21"/>
              </w:rPr>
              <w:t>上牌时,须按需方指定地点和方式执行,选择的牌号也须经需方认可。需方配合提供公司相关证明及在相关表格加盖公章等）。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整车形式：车底盘前置推雪铲、后装融雪剂撒布系统。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*6×4自卸车底盘，货箱举升方式：中举。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*除雪车整备质量≥</w:t>
            </w:r>
            <w:r>
              <w:rPr>
                <w:szCs w:val="21"/>
              </w:rPr>
              <w:t>1895</w:t>
            </w:r>
            <w:r>
              <w:rPr>
                <w:rFonts w:hint="eastAsia"/>
                <w:szCs w:val="21"/>
              </w:rPr>
              <w:t>0kg，额定载质量≥5920kg。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 xml:space="preserve">提供柴油发动机生产厂家/产地/型号（不低于潍柴、玉柴发动机或更优品牌）。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*发动机功率（不低于潍柴、玉柴发动机或更优品牌）：≥2</w:t>
            </w:r>
            <w:r>
              <w:rPr>
                <w:szCs w:val="21"/>
              </w:rPr>
              <w:t>90</w:t>
            </w:r>
            <w:r>
              <w:rPr>
                <w:rFonts w:hint="eastAsia"/>
                <w:szCs w:val="21"/>
              </w:rPr>
              <w:t>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排放国VI或更优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轴距：≥4125+1350mm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ind w:firstLine="210" w:firstLineChars="100"/>
              <w:rPr>
                <w:szCs w:val="21"/>
              </w:rPr>
            </w:pPr>
            <w:r>
              <w:rPr>
                <w:rFonts w:hint="eastAsia"/>
                <w:szCs w:val="21"/>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轮胎：全钢丝子午线轮胎12.</w:t>
            </w:r>
            <w:r>
              <w:rPr>
                <w:szCs w:val="21"/>
              </w:rPr>
              <w:t>00</w:t>
            </w:r>
            <w:r>
              <w:rPr>
                <w:rFonts w:hint="eastAsia"/>
                <w:szCs w:val="21"/>
              </w:rPr>
              <w:t>R2</w:t>
            </w:r>
            <w:r>
              <w:rPr>
                <w:szCs w:val="21"/>
              </w:rPr>
              <w:t>0</w:t>
            </w:r>
            <w:r>
              <w:rPr>
                <w:rFonts w:hint="eastAsia"/>
                <w:szCs w:val="21"/>
              </w:rPr>
              <w:t>或更优，配有备用胎1个（参考品牌：普利司通、朝阳、三角或更优）。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*整车外形尺寸（长×宽×高mm）： 1</w:t>
            </w:r>
            <w:r>
              <w:rPr>
                <w:szCs w:val="21"/>
              </w:rPr>
              <w:t>0855</w:t>
            </w:r>
            <w:r>
              <w:rPr>
                <w:rFonts w:hint="eastAsia"/>
                <w:szCs w:val="21"/>
              </w:rPr>
              <w:t>±×2500±×3</w:t>
            </w:r>
            <w:r>
              <w:rPr>
                <w:szCs w:val="21"/>
              </w:rPr>
              <w:t>805</w:t>
            </w:r>
            <w:r>
              <w:rPr>
                <w:rFonts w:hint="eastAsia"/>
                <w:szCs w:val="21"/>
              </w:rPr>
              <w:t>±</w:t>
            </w:r>
            <w:r>
              <w:rPr>
                <w:szCs w:val="21"/>
              </w:rPr>
              <w:t>1</w:t>
            </w:r>
            <w:r>
              <w:rPr>
                <w:rFonts w:hint="eastAsia"/>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*货箱尺寸（长×宽×高mm）： 60</w:t>
            </w:r>
            <w:r>
              <w:rPr>
                <w:szCs w:val="21"/>
              </w:rPr>
              <w:t>0</w:t>
            </w:r>
            <w:r>
              <w:rPr>
                <w:rFonts w:hint="eastAsia"/>
                <w:szCs w:val="21"/>
              </w:rPr>
              <w:t>0±×2300±×1</w:t>
            </w:r>
            <w:r>
              <w:rPr>
                <w:szCs w:val="21"/>
              </w:rPr>
              <w:t>115</w:t>
            </w:r>
            <w:r>
              <w:rPr>
                <w:rFonts w:hint="eastAsia"/>
                <w:szCs w:val="21"/>
              </w:rPr>
              <w:t>±</w:t>
            </w:r>
            <w:r>
              <w:rPr>
                <w:szCs w:val="21"/>
              </w:rPr>
              <w:t>1</w:t>
            </w:r>
            <w:r>
              <w:rPr>
                <w:rFonts w:hint="eastAsia"/>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推雪板铲刃具有耐磨性和抗冲击能力强及可更换的特点，采用弹簧钢钢板（或锰钢）或更优材料，寿命：≥300h，4块分段铲刃，单条铲刃尺寸（长*宽*高）≥8</w:t>
            </w:r>
            <w:r>
              <w:rPr>
                <w:szCs w:val="21"/>
              </w:rPr>
              <w:t>8</w:t>
            </w:r>
            <w:r>
              <w:rPr>
                <w:rFonts w:hint="eastAsia"/>
                <w:szCs w:val="21"/>
              </w:rPr>
              <w:t>0*270*16mm，铲刃磨损后可以翻转使用，增加使用寿命。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*推雪板宽：≥3</w:t>
            </w:r>
            <w:r>
              <w:rPr>
                <w:szCs w:val="21"/>
              </w:rPr>
              <w:t>6</w:t>
            </w:r>
            <w:r>
              <w:rPr>
                <w:rFonts w:hint="eastAsia"/>
                <w:szCs w:val="21"/>
              </w:rPr>
              <w:t>00mm，工作宽度：≥</w:t>
            </w:r>
            <w:r>
              <w:rPr>
                <w:szCs w:val="21"/>
              </w:rPr>
              <w:t>30</w:t>
            </w:r>
            <w:r>
              <w:rPr>
                <w:rFonts w:hint="eastAsia"/>
                <w:szCs w:val="21"/>
              </w:rPr>
              <w:t>00mm, 可液压控制左右摆动角度左右摆动角度：≥0-±</w:t>
            </w:r>
            <w:r>
              <w:rPr>
                <w:szCs w:val="21"/>
              </w:rPr>
              <w:t>30</w:t>
            </w:r>
            <w:r>
              <w:rPr>
                <w:rFonts w:hint="eastAsia"/>
                <w:szCs w:val="21"/>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*推雪板高：≥1000mm，除雪板重量：≥1000kg，对压实雪具有强制下压功能，保证在短时间内清除压实雪，采用平行四连杆机构，不使用钢丝绳。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*推雪板拆卸方便，一个人可以完成装卸，外置升降按钮。（提供图片说明）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*推雪板和撒布机动作控制集成在一个智能触摸屏控制器上，在驾驶室内可以完成各种操作</w:t>
            </w:r>
            <w:r>
              <w:rPr>
                <w:szCs w:val="21"/>
              </w:rPr>
              <w:t xml:space="preserve"> </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推雪板具有自动避障和自动复位功能，避障形式:采用压缩式弹簧避障，六座簧下翻板式，撞击障碍物后雪板可通过铲刃分段式避障，越障高度：≥100mm。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推雪板要求具有路沿防碰撞功能和防伸缩缝装置，通过螺栓固定，可拆卸，防撞装置尺寸（长×直径）：≥220×70mm。</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*撒布机料仓容量：≥12m³</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具有皮带清扫装置，可将附着在皮带上的融雪剂清扫下来，防止把融雪剂带进底盘造成腐蚀。（提供图片说明）。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采用橡胶皮带式输料器，不接受其他传动方式。坚固耐用抗腐蚀性优良，皮带有效宽度：≥450mm，液压泵带动液压变速箱，驱动输料器，能避免打滑、丢转产生的漏撒、撒布不均匀等现象，具有对物料的削切功能，削切板结且体积较大的物料。</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料仓内部设有防止融雪剂板结的装置，该装置用于防止由于融雪剂因运输颠簸或受潮板结而无法输送的现象；皮带上方设有倒V形防堵塞隔板，减少融雪剂对输料器（皮带）的压力。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*撒布机出料槽上方四周安装防护栏，防护栏高度不低于1.5m.确保工人作业安全。车头顶上安装长度不低于60cmLED(宽、高适中）照明灯，以确保行车照明。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料仓内部设有可水平移动的树状装置，装置作用于料仓总长五分之四的范围。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配有可供设备拆卸的自卸支腿，以便适应不同车型及不同区域储存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4.2.37</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szCs w:val="21"/>
              </w:rPr>
              <w:t>*</w:t>
            </w:r>
            <w:r>
              <w:rPr>
                <w:rFonts w:hint="eastAsia"/>
                <w:szCs w:val="21"/>
              </w:rPr>
              <w:t>撒布机外形尺寸（长*宽*高）mm：</w:t>
            </w:r>
            <w:r>
              <w:rPr>
                <w:szCs w:val="21"/>
              </w:rPr>
              <w:t>7060*1990*2150</w:t>
            </w:r>
            <w:r>
              <w:rPr>
                <w:rFonts w:hint="eastAsia"/>
                <w:szCs w:val="21"/>
              </w:rPr>
              <w:t>±</w:t>
            </w:r>
            <w:r>
              <w:rPr>
                <w:szCs w:val="21"/>
              </w:rPr>
              <w:t>50</w:t>
            </w:r>
            <w:r>
              <w:rPr>
                <w:rFonts w:hint="eastAsia"/>
                <w:szCs w:val="21"/>
              </w:rPr>
              <w:t>，安装适当高度LED工作灯及警示灯。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雪铲两边安装适当高度LED工作警示灯,雪铲上方加防护装置，防止冰雪飞溅至车辆挡风玻璃。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 xml:space="preserve">撒布器上装有出料传感器，可在汽车驾驶室掌握撒布器出料情况。在汽车驾驶室可调整撒布量大小，具有光控料空报警装置；配有双向箭头指示灯和工作照明灯。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39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整车车身颜色为工程黄色，均须安装晚间工作时的车后双向灯，驾驶室内应有收音机等设备，带冷暖空调，座位：≥2；均带助力转向装置、随车简易车辆维修工具、轮胎装卸工具、10吨千斤顶、维护用梯子等。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r>
              <w:rPr>
                <w:szCs w:val="21"/>
              </w:rPr>
              <w:t>0</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交货期：≤</w:t>
            </w:r>
            <w:r>
              <w:rPr>
                <w:rFonts w:hint="eastAsia"/>
                <w:szCs w:val="21"/>
                <w:lang w:val="en-US" w:eastAsia="zh-CN"/>
              </w:rPr>
              <w:t>2</w:t>
            </w:r>
            <w:r>
              <w:rPr>
                <w:rFonts w:hint="eastAsia"/>
                <w:szCs w:val="21"/>
              </w:rPr>
              <w:t>0 天（</w:t>
            </w:r>
            <w:r>
              <w:rPr>
                <w:rFonts w:hint="eastAsia"/>
              </w:rPr>
              <w:t>合同签订后</w:t>
            </w:r>
            <w:r>
              <w:rPr>
                <w:rFonts w:hint="eastAsia"/>
                <w:lang w:val="en-US" w:eastAsia="zh-CN"/>
              </w:rPr>
              <w:t>2</w:t>
            </w:r>
            <w:r>
              <w:rPr>
                <w:rFonts w:hint="eastAsia"/>
              </w:rPr>
              <w:t>0天内</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r>
              <w:rPr>
                <w:szCs w:val="21"/>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质保期：</w:t>
            </w:r>
            <w:r>
              <w:rPr>
                <w:szCs w:val="21"/>
              </w:rPr>
              <w:t>12</w:t>
            </w:r>
            <w:r>
              <w:rPr>
                <w:rFonts w:hint="eastAsia"/>
                <w:szCs w:val="21"/>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w:t>
            </w:r>
            <w:r>
              <w:rPr>
                <w:szCs w:val="21"/>
              </w:rPr>
              <w:t>.2.41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带*号技术参数必须完全满足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lang w:val="en-US"/>
              </w:rPr>
              <w:t>二</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b/>
                <w:bCs/>
                <w:szCs w:val="21"/>
                <w:lang w:val="en-US"/>
              </w:rPr>
            </w:pPr>
            <w:r>
              <w:rPr>
                <w:rFonts w:hint="eastAsia"/>
                <w:b/>
                <w:bCs/>
                <w:szCs w:val="21"/>
                <w:lang w:val="en-US"/>
              </w:rPr>
              <w:t>融雪剂撒布机技术参数要求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用途:用于高速公路畅通保障应急养护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数量：</w:t>
            </w:r>
            <w:r>
              <w:rPr>
                <w:rFonts w:hint="eastAsia" w:cs="黑体"/>
                <w:lang w:val="en-US"/>
              </w:rPr>
              <w:t>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pPr>
            <w:r>
              <w:rPr>
                <w:rFonts w:hint="eastAsia"/>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pPr>
            <w:r>
              <w:rPr>
                <w:rFonts w:hint="eastAsia"/>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szCs w:val="21"/>
                <w:lang w:val="en-US"/>
              </w:rPr>
              <w:t>撒布机</w:t>
            </w:r>
            <w:r>
              <w:rPr>
                <w:rFonts w:hint="eastAsia"/>
                <w:szCs w:val="21"/>
              </w:rPr>
              <w:t>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*撒布机料仓容量：≥10m³。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撒布机由副发动机输出的动力驱动，具有智能式实时反馈控制并与车速相关联（撒布密度与撒布宽度一旦设定不受车速变化的影响而变化），撒盐或撒砂量：30～300g/m2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撒布盘为全不锈钢材质，直径约500mm；撒布机出料口高度高低可调，调节档位：≥4档，以适应不同车型。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撒布机出料槽高度可任意调节，以方便板结融雪物料清除。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lang w:val="en-US"/>
              </w:rPr>
            </w:pPr>
            <w:r>
              <w:rPr>
                <w:rFonts w:hint="eastAsia" w:cs="黑体"/>
                <w:lang w:val="en-US"/>
              </w:rPr>
              <w:t>4.2.7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撒布机应可实现不经撒布盘，可方便卸除撒布机内剩余融雪剂。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出料控制板调制器采用电动控制方式，可在驾驶室内调整出料口大小。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撒布器材质为不锈钢，撒布器对地高度可任意调节。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lang w:val="en-US"/>
              </w:rPr>
            </w:pPr>
            <w:r>
              <w:rPr>
                <w:rFonts w:hint="eastAsia" w:cs="黑体"/>
                <w:lang w:val="en-US"/>
              </w:rPr>
              <w:t>4.2.8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采用橡胶皮带式输料器，坚固耐用抗腐蚀性优良，皮带有效宽度：≥450mm，液压泵带动液压变速箱，驱动输料器，能避免打滑、丢转产生的漏撒、撒布不均匀等现象，具有对物料的削切功能，削切板结且体积较大的物料，装有振动装置以保障出料口不出现堵塞，具有皮带清扫装置，防止融雪剂带入车内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lang w:val="en-US"/>
              </w:rPr>
            </w:pPr>
            <w:r>
              <w:rPr>
                <w:rFonts w:hint="eastAsia" w:cs="黑体"/>
                <w:lang w:val="en-US"/>
              </w:rPr>
              <w:t>4.2.9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lang w:val="en-US"/>
              </w:rPr>
            </w:pPr>
            <w:r>
              <w:rPr>
                <w:rFonts w:hint="eastAsia" w:cs="黑体"/>
                <w:lang w:val="en-US"/>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料仓内部设有防止融雪剂板结的装置，该装置用于防止由于融雪剂因运输颠簸或受潮板结而无法输送的现象；皮带上方设有倒V形防堵塞隔板，减少融雪剂对输料器（履带）的压力。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lang w:val="en-US"/>
              </w:rPr>
            </w:pPr>
            <w:r>
              <w:rPr>
                <w:rFonts w:hint="eastAsia" w:cs="黑体"/>
                <w:lang w:val="en-US"/>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lang w:val="en-US"/>
              </w:rPr>
            </w:pPr>
            <w:r>
              <w:rPr>
                <w:rFonts w:hint="eastAsia" w:cs="黑体"/>
                <w:lang w:val="en-US"/>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lang w:val="en-US"/>
              </w:rPr>
            </w:pPr>
            <w:r>
              <w:rPr>
                <w:rFonts w:hint="eastAsia" w:cs="黑体"/>
              </w:rPr>
              <w:t>配有可供设备拆卸的千斤顶式自卸支腿，自卸高度满足1000mm≤自卸高度≤1600mm，以便适应不同车型及不同区域储存。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lang w:val="en-US"/>
              </w:rPr>
            </w:pPr>
            <w:r>
              <w:rPr>
                <w:rFonts w:hint="eastAsia" w:cs="黑体"/>
                <w:lang w:val="en-US"/>
              </w:rPr>
              <w:t>4.2.13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hint="eastAsia" w:eastAsia="宋体" w:cs="黑体"/>
                <w:lang w:val="en-US" w:eastAsia="zh-CN"/>
              </w:rPr>
            </w:pPr>
            <w:r>
              <w:rPr>
                <w:rFonts w:hint="eastAsia" w:cs="黑体"/>
              </w:rPr>
              <w:t>撒布机安装适当高度LED工作指向及警示灯</w:t>
            </w:r>
            <w:r>
              <w:rPr>
                <w:rFonts w:hint="eastAsia" w:cs="黑体"/>
                <w:lang w:val="en-US" w:eastAsia="zh-CN"/>
              </w:rPr>
              <w:t>,</w:t>
            </w:r>
            <w:r>
              <w:rPr>
                <w:rFonts w:hint="eastAsia" w:ascii="宋体" w:hAnsi="宋体" w:cs="黑体"/>
                <w:highlight w:val="green"/>
              </w:rPr>
              <w:t>雪铲两边安装适当高度LED工作警示灯,雪铲上方加防护装置，防止冰雪飞溅至车辆挡风玻璃。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rFonts w:cs="黑体"/>
                <w:lang w:val="en-US"/>
              </w:rPr>
            </w:pPr>
            <w:r>
              <w:rPr>
                <w:rFonts w:hint="eastAsia" w:cs="黑体"/>
                <w:lang w:val="en-US"/>
              </w:rPr>
              <w:t>4.2.14</w:t>
            </w:r>
          </w:p>
        </w:tc>
        <w:tc>
          <w:tcPr>
            <w:tcW w:w="8620" w:type="dxa"/>
            <w:vAlign w:val="center"/>
          </w:tcPr>
          <w:p>
            <w:pPr>
              <w:adjustRightInd w:val="0"/>
              <w:snapToGrid w:val="0"/>
              <w:rPr>
                <w:rFonts w:cs="黑体"/>
                <w:lang w:val="en-US"/>
              </w:rPr>
            </w:pPr>
            <w:r>
              <w:rPr>
                <w:rFonts w:hint="eastAsia" w:cs="黑体"/>
              </w:rPr>
              <w:t>撒布器上装有出料传感器，可在汽车驾驶室掌握撒布器出料情况。在汽车驾驶室可调整撒布量大小，具有光控料空报警装置；配有双向箭头指示灯和工作照明灯；另加装大功率报警器（喇叭安装在尾部向后）。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rFonts w:cs="黑体"/>
                <w:lang w:val="en-US"/>
              </w:rPr>
            </w:pPr>
            <w:r>
              <w:rPr>
                <w:rFonts w:hint="eastAsia"/>
                <w:szCs w:val="21"/>
              </w:rPr>
              <w:t>4.2.</w:t>
            </w:r>
            <w:r>
              <w:rPr>
                <w:rFonts w:hint="eastAsia"/>
                <w:szCs w:val="21"/>
                <w:lang w:val="en-US"/>
              </w:rPr>
              <w:t>15</w:t>
            </w:r>
          </w:p>
        </w:tc>
        <w:tc>
          <w:tcPr>
            <w:tcW w:w="8620" w:type="dxa"/>
            <w:vAlign w:val="center"/>
          </w:tcPr>
          <w:p>
            <w:pPr>
              <w:adjustRightInd w:val="0"/>
              <w:snapToGrid w:val="0"/>
              <w:rPr>
                <w:rFonts w:cs="黑体"/>
              </w:rPr>
            </w:pPr>
            <w:r>
              <w:rPr>
                <w:rFonts w:hint="eastAsia"/>
                <w:szCs w:val="21"/>
              </w:rPr>
              <w:t>交货期：≤</w:t>
            </w:r>
            <w:r>
              <w:rPr>
                <w:rFonts w:hint="eastAsia"/>
                <w:szCs w:val="21"/>
                <w:lang w:val="en-US" w:eastAsia="zh-CN"/>
              </w:rPr>
              <w:t>2</w:t>
            </w:r>
            <w:r>
              <w:rPr>
                <w:rFonts w:hint="eastAsia"/>
                <w:szCs w:val="21"/>
              </w:rPr>
              <w:t>0 天（</w:t>
            </w:r>
            <w:r>
              <w:rPr>
                <w:rFonts w:hint="eastAsia"/>
              </w:rPr>
              <w:t>合同签订后</w:t>
            </w:r>
            <w:r>
              <w:rPr>
                <w:rFonts w:hint="eastAsia"/>
                <w:lang w:val="en-US" w:eastAsia="zh-CN"/>
              </w:rPr>
              <w:t>2</w:t>
            </w:r>
            <w:r>
              <w:rPr>
                <w:rFonts w:hint="eastAsia"/>
              </w:rPr>
              <w:t>0天内</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rFonts w:cs="黑体"/>
                <w:lang w:val="en-US"/>
              </w:rPr>
            </w:pPr>
            <w:r>
              <w:rPr>
                <w:rFonts w:hint="eastAsia"/>
              </w:rPr>
              <w:t>4</w:t>
            </w:r>
            <w:r>
              <w:t>.2.1</w:t>
            </w:r>
            <w:r>
              <w:rPr>
                <w:rFonts w:hint="eastAsia"/>
                <w:lang w:val="en-US"/>
              </w:rPr>
              <w:t>6</w:t>
            </w:r>
          </w:p>
        </w:tc>
        <w:tc>
          <w:tcPr>
            <w:tcW w:w="8620" w:type="dxa"/>
          </w:tcPr>
          <w:p>
            <w:pPr>
              <w:adjustRightInd w:val="0"/>
              <w:snapToGrid w:val="0"/>
              <w:rPr>
                <w:rFonts w:cs="黑体"/>
              </w:rPr>
            </w:pPr>
            <w:r>
              <w:rPr>
                <w:rFonts w:hint="eastAsia"/>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rFonts w:cs="黑体"/>
                <w:lang w:val="en-US"/>
              </w:rPr>
            </w:pPr>
            <w:r>
              <w:rPr>
                <w:rFonts w:hint="eastAsia" w:cs="黑体"/>
                <w:lang w:val="en-US"/>
              </w:rPr>
              <w:t>4.2.17</w:t>
            </w:r>
          </w:p>
        </w:tc>
        <w:tc>
          <w:tcPr>
            <w:tcW w:w="8620" w:type="dxa"/>
            <w:vAlign w:val="center"/>
          </w:tcPr>
          <w:p>
            <w:pPr>
              <w:adjustRightInd w:val="0"/>
              <w:snapToGrid w:val="0"/>
              <w:rPr>
                <w:rFonts w:cs="黑体"/>
                <w:color w:val="FF0000"/>
                <w:lang w:val="en-US"/>
              </w:rPr>
            </w:pPr>
            <w:r>
              <w:rPr>
                <w:rFonts w:hint="eastAsia" w:cs="黑体"/>
              </w:rPr>
              <w:t>整体颜色为工程黄色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lang w:val="en-US"/>
              </w:rPr>
            </w:pPr>
            <w:r>
              <w:rPr>
                <w:rFonts w:hint="eastAsia"/>
                <w:szCs w:val="21"/>
                <w:lang w:val="en-US"/>
              </w:rPr>
              <w:t>三</w:t>
            </w:r>
          </w:p>
        </w:tc>
        <w:tc>
          <w:tcPr>
            <w:tcW w:w="8620" w:type="dxa"/>
          </w:tcPr>
          <w:p>
            <w:pPr>
              <w:adjustRightInd w:val="0"/>
              <w:snapToGrid w:val="0"/>
              <w:rPr>
                <w:b/>
                <w:bCs/>
                <w:szCs w:val="21"/>
                <w:lang w:val="en-US"/>
              </w:rPr>
            </w:pPr>
            <w:r>
              <w:rPr>
                <w:rFonts w:hint="eastAsia"/>
                <w:b/>
                <w:bCs/>
                <w:szCs w:val="21"/>
                <w:lang w:val="en-US"/>
              </w:rPr>
              <w:t>除雪铲技术参数要求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lang w:val="en-US"/>
              </w:rPr>
            </w:pPr>
            <w:r>
              <w:rPr>
                <w:rFonts w:hint="eastAsia"/>
              </w:rPr>
              <w:t>1</w:t>
            </w:r>
          </w:p>
        </w:tc>
        <w:tc>
          <w:tcPr>
            <w:tcW w:w="8620" w:type="dxa"/>
          </w:tcPr>
          <w:p>
            <w:pPr>
              <w:adjustRightInd w:val="0"/>
              <w:snapToGrid w:val="0"/>
              <w:rPr>
                <w:szCs w:val="21"/>
                <w:lang w:val="en-US"/>
              </w:rPr>
            </w:pPr>
            <w:r>
              <w:rPr>
                <w:rFonts w:hint="eastAsia"/>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lang w:val="en-US"/>
              </w:rPr>
            </w:pPr>
            <w:r>
              <w:rPr>
                <w:rFonts w:hint="eastAsia"/>
              </w:rPr>
              <w:t>2</w:t>
            </w:r>
          </w:p>
        </w:tc>
        <w:tc>
          <w:tcPr>
            <w:tcW w:w="8620" w:type="dxa"/>
          </w:tcPr>
          <w:p>
            <w:pPr>
              <w:adjustRightInd w:val="0"/>
              <w:snapToGrid w:val="0"/>
              <w:rPr>
                <w:szCs w:val="21"/>
                <w:lang w:val="en-US"/>
              </w:rPr>
            </w:pPr>
            <w:r>
              <w:rPr>
                <w:rFonts w:hint="eastAsia"/>
              </w:rPr>
              <w:t>数量：</w:t>
            </w:r>
            <w:r>
              <w:rPr>
                <w:rFonts w:hint="eastAsia"/>
                <w:lang w:val="en-US"/>
              </w:rPr>
              <w:t>6台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rPr>
                <w:rFonts w:hint="eastAsia"/>
              </w:rPr>
              <w:t>3</w:t>
            </w:r>
          </w:p>
        </w:tc>
        <w:tc>
          <w:tcPr>
            <w:tcW w:w="8620" w:type="dxa"/>
          </w:tcPr>
          <w:p>
            <w:pPr>
              <w:adjustRightInd w:val="0"/>
              <w:snapToGrid w:val="0"/>
              <w:rPr>
                <w:lang w:val="en-US"/>
              </w:rPr>
            </w:pPr>
            <w:r>
              <w:rPr>
                <w:rFonts w:hint="eastAsia"/>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p>
        </w:tc>
        <w:tc>
          <w:tcPr>
            <w:tcW w:w="8620" w:type="dxa"/>
          </w:tcPr>
          <w:p>
            <w:pPr>
              <w:adjustRightInd w:val="0"/>
              <w:snapToGrid w:val="0"/>
              <w:rPr>
                <w:lang w:val="en-US"/>
              </w:rPr>
            </w:pPr>
            <w:r>
              <w:rPr>
                <w:rFonts w:hint="eastAsia"/>
              </w:rPr>
              <w:t>雪铲系统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rPr>
                <w:rFonts w:hint="eastAsia"/>
              </w:rPr>
              <w:t>4</w:t>
            </w:r>
          </w:p>
        </w:tc>
        <w:tc>
          <w:tcPr>
            <w:tcW w:w="8620" w:type="dxa"/>
          </w:tcPr>
          <w:p>
            <w:pPr>
              <w:adjustRightInd w:val="0"/>
              <w:snapToGrid w:val="0"/>
              <w:rPr>
                <w:lang w:val="en-US"/>
              </w:rPr>
            </w:pPr>
            <w:r>
              <w:rPr>
                <w:rFonts w:hint="eastAsia"/>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rPr>
                <w:rFonts w:hint="eastAsia"/>
              </w:rPr>
              <w:t>4</w:t>
            </w:r>
            <w:r>
              <w:t>.2</w:t>
            </w:r>
          </w:p>
        </w:tc>
        <w:tc>
          <w:tcPr>
            <w:tcW w:w="8620" w:type="dxa"/>
          </w:tcPr>
          <w:p>
            <w:pPr>
              <w:adjustRightInd w:val="0"/>
              <w:snapToGrid w:val="0"/>
              <w:rPr>
                <w:lang w:val="en-US"/>
              </w:rPr>
            </w:pPr>
            <w:r>
              <w:rPr>
                <w:rFonts w:hint="eastAsia"/>
              </w:rPr>
              <w:t>除雪铲性能及配置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rPr>
                <w:rFonts w:hint="eastAsia"/>
              </w:rPr>
              <w:t>4</w:t>
            </w:r>
            <w:r>
              <w:t>.2.1</w:t>
            </w:r>
          </w:p>
        </w:tc>
        <w:tc>
          <w:tcPr>
            <w:tcW w:w="8620" w:type="dxa"/>
          </w:tcPr>
          <w:p>
            <w:pPr>
              <w:adjustRightInd w:val="0"/>
              <w:snapToGrid w:val="0"/>
              <w:rPr>
                <w:lang w:val="en-US"/>
              </w:rPr>
            </w:pPr>
            <w:r>
              <w:rPr>
                <w:rFonts w:hint="eastAsia"/>
              </w:rPr>
              <w:t>形式：卡车前悬挂式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lang w:val="en-US"/>
              </w:rPr>
            </w:pPr>
            <w:r>
              <w:rPr>
                <w:rFonts w:hint="eastAsia"/>
              </w:rPr>
              <w:t>4</w:t>
            </w:r>
            <w:r>
              <w:t>.2.2</w:t>
            </w:r>
          </w:p>
        </w:tc>
        <w:tc>
          <w:tcPr>
            <w:tcW w:w="8620" w:type="dxa"/>
          </w:tcPr>
          <w:p>
            <w:pPr>
              <w:adjustRightInd w:val="0"/>
              <w:snapToGrid w:val="0"/>
              <w:rPr>
                <w:lang w:val="en-US"/>
              </w:rPr>
            </w:pPr>
            <w:r>
              <w:rPr>
                <w:rFonts w:hint="eastAsia"/>
              </w:rPr>
              <w:t>*具有独立液压系统，液压站功率:≥2kw，全液压驱动，液压系统额定工作压力：≥12Mpa，液压系统流量：≥8L/min。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lang w:val="en-US"/>
              </w:rPr>
            </w:pPr>
            <w:r>
              <w:rPr>
                <w:rFonts w:hint="eastAsia" w:cs="黑体"/>
                <w:szCs w:val="21"/>
              </w:rPr>
              <w:t>4.2.</w:t>
            </w:r>
            <w:r>
              <w:rPr>
                <w:rFonts w:hint="eastAsia" w:cs="黑体"/>
                <w:szCs w:val="21"/>
                <w:lang w:val="en-US"/>
              </w:rPr>
              <w:t>3</w:t>
            </w:r>
          </w:p>
        </w:tc>
        <w:tc>
          <w:tcPr>
            <w:tcW w:w="8620" w:type="dxa"/>
          </w:tcPr>
          <w:p>
            <w:pPr>
              <w:adjustRightInd w:val="0"/>
              <w:snapToGrid w:val="0"/>
            </w:pPr>
            <w:r>
              <w:rPr>
                <w:rFonts w:hint="eastAsia" w:cs="黑体"/>
                <w:szCs w:val="21"/>
              </w:rPr>
              <w:t>推雪板采用HSLA钢（高强度低合金钢），连接件尺寸（长×宽×高）：910×385×330±5mm。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99" w:type="dxa"/>
            <w:vAlign w:val="center"/>
          </w:tcPr>
          <w:p>
            <w:pPr>
              <w:adjustRightInd w:val="0"/>
              <w:snapToGrid w:val="0"/>
              <w:jc w:val="center"/>
              <w:rPr>
                <w:lang w:val="en-US"/>
              </w:rPr>
            </w:pPr>
            <w:r>
              <w:rPr>
                <w:rFonts w:hint="eastAsia"/>
              </w:rPr>
              <w:t>4</w:t>
            </w:r>
            <w:r>
              <w:t>.2.</w:t>
            </w:r>
            <w:r>
              <w:rPr>
                <w:rFonts w:hint="eastAsia"/>
                <w:lang w:val="en-US"/>
              </w:rPr>
              <w:t>4</w:t>
            </w:r>
          </w:p>
        </w:tc>
        <w:tc>
          <w:tcPr>
            <w:tcW w:w="8620" w:type="dxa"/>
          </w:tcPr>
          <w:p>
            <w:pPr>
              <w:adjustRightInd w:val="0"/>
              <w:snapToGrid w:val="0"/>
              <w:rPr>
                <w:lang w:val="en-US"/>
              </w:rPr>
            </w:pPr>
            <w:r>
              <w:rPr>
                <w:rFonts w:hint="eastAsia"/>
              </w:rPr>
              <w:t>*推雪板宽：≥3600mm，工作宽度：≥3200mm, 可液压控制左右摆动角度左右摆动角度：≥0-±25°，有限位功能；自动调平角度：≥±4°。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694" w:hRule="atLeast"/>
        </w:trPr>
        <w:tc>
          <w:tcPr>
            <w:tcW w:w="899" w:type="dxa"/>
            <w:vAlign w:val="center"/>
          </w:tcPr>
          <w:p>
            <w:pPr>
              <w:adjustRightInd w:val="0"/>
              <w:snapToGrid w:val="0"/>
              <w:jc w:val="center"/>
              <w:rPr>
                <w:lang w:val="en-US"/>
              </w:rPr>
            </w:pPr>
            <w:r>
              <w:rPr>
                <w:rFonts w:hint="eastAsia"/>
              </w:rPr>
              <w:t>4</w:t>
            </w:r>
            <w:r>
              <w:t>.2.</w:t>
            </w:r>
            <w:r>
              <w:rPr>
                <w:rFonts w:hint="eastAsia"/>
                <w:lang w:val="en-US"/>
              </w:rPr>
              <w:t>5</w:t>
            </w:r>
          </w:p>
        </w:tc>
        <w:tc>
          <w:tcPr>
            <w:tcW w:w="8620" w:type="dxa"/>
          </w:tcPr>
          <w:p>
            <w:pPr>
              <w:adjustRightInd w:val="0"/>
              <w:snapToGrid w:val="0"/>
              <w:rPr>
                <w:lang w:val="en-US"/>
              </w:rPr>
            </w:pPr>
            <w:r>
              <w:rPr>
                <w:rFonts w:hint="eastAsia"/>
              </w:rPr>
              <w:t>推雪板铲刃具有耐磨性和抗冲击能力强及可更换的特点，采用弹簧钢钢板或更优材料，寿命：≥300h，4块分段铲刃可更换，单条铲刃尺寸（长*宽*高）≥750*270*16mm。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t>4.2.</w:t>
            </w:r>
            <w:r>
              <w:rPr>
                <w:rFonts w:hint="eastAsia"/>
                <w:lang w:val="en-US"/>
              </w:rPr>
              <w:t>6</w:t>
            </w:r>
          </w:p>
        </w:tc>
        <w:tc>
          <w:tcPr>
            <w:tcW w:w="8620" w:type="dxa"/>
          </w:tcPr>
          <w:p>
            <w:pPr>
              <w:adjustRightInd w:val="0"/>
              <w:snapToGrid w:val="0"/>
              <w:rPr>
                <w:lang w:val="en-US"/>
              </w:rPr>
            </w:pPr>
            <w:r>
              <w:rPr>
                <w:rFonts w:hint="eastAsia"/>
              </w:rPr>
              <w:t>*推雪板高：≥1000mm，除雪板重量：≥1000kg，对压实雪具有强制下压功能，保证在短时间内清除压实雪。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rPr>
                <w:rFonts w:hint="eastAsia"/>
              </w:rPr>
              <w:t>4</w:t>
            </w:r>
            <w:r>
              <w:t>.2.</w:t>
            </w:r>
            <w:r>
              <w:rPr>
                <w:rFonts w:hint="eastAsia"/>
                <w:lang w:val="en-US"/>
              </w:rPr>
              <w:t>7</w:t>
            </w:r>
          </w:p>
        </w:tc>
        <w:tc>
          <w:tcPr>
            <w:tcW w:w="8620" w:type="dxa"/>
          </w:tcPr>
          <w:p>
            <w:pPr>
              <w:adjustRightInd w:val="0"/>
              <w:snapToGrid w:val="0"/>
              <w:rPr>
                <w:lang w:val="en-US"/>
              </w:rPr>
            </w:pPr>
            <w:r>
              <w:rPr>
                <w:rFonts w:hint="eastAsia"/>
              </w:rPr>
              <w:t>具有浮动功能，以保作业时推雪板与地面的夹角始终不变；应具有对地施压功能以清除路面局部压实雪；六座簧下翻板式，三个为一组同时翻板，除雪铲两侧安装照明示廓示高LED工作警示灯，具有路缘石防碰撞装置和防伸缩缝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rPr>
                <w:rFonts w:hint="eastAsia"/>
              </w:rPr>
              <w:t>4</w:t>
            </w:r>
            <w:r>
              <w:t>.2.</w:t>
            </w:r>
            <w:r>
              <w:rPr>
                <w:rFonts w:hint="eastAsia"/>
                <w:lang w:val="en-US"/>
              </w:rPr>
              <w:t>8</w:t>
            </w:r>
          </w:p>
        </w:tc>
        <w:tc>
          <w:tcPr>
            <w:tcW w:w="8620" w:type="dxa"/>
          </w:tcPr>
          <w:p>
            <w:pPr>
              <w:adjustRightInd w:val="0"/>
              <w:snapToGrid w:val="0"/>
              <w:rPr>
                <w:lang w:val="en-US"/>
              </w:rPr>
            </w:pPr>
            <w:r>
              <w:rPr>
                <w:rFonts w:hint="eastAsia"/>
              </w:rPr>
              <w:t>最大除雪速度</w:t>
            </w:r>
            <w:r>
              <w:rPr>
                <w:rFonts w:hint="eastAsia"/>
                <w:lang w:val="en-US"/>
              </w:rPr>
              <w:t>：≥50km/h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34" w:hRule="atLeast"/>
        </w:trPr>
        <w:tc>
          <w:tcPr>
            <w:tcW w:w="899" w:type="dxa"/>
            <w:vAlign w:val="center"/>
          </w:tcPr>
          <w:p>
            <w:pPr>
              <w:adjustRightInd w:val="0"/>
              <w:snapToGrid w:val="0"/>
              <w:jc w:val="center"/>
              <w:rPr>
                <w:lang w:val="en-US"/>
              </w:rPr>
            </w:pPr>
            <w:r>
              <w:rPr>
                <w:rFonts w:hint="eastAsia"/>
              </w:rPr>
              <w:t>4</w:t>
            </w:r>
            <w:r>
              <w:t>.2.</w:t>
            </w:r>
            <w:r>
              <w:rPr>
                <w:rFonts w:hint="eastAsia"/>
                <w:lang w:val="en-US"/>
              </w:rPr>
              <w:t>9</w:t>
            </w:r>
          </w:p>
        </w:tc>
        <w:tc>
          <w:tcPr>
            <w:tcW w:w="8620" w:type="dxa"/>
          </w:tcPr>
          <w:p>
            <w:pPr>
              <w:adjustRightInd w:val="0"/>
              <w:snapToGrid w:val="0"/>
              <w:rPr>
                <w:lang w:val="en-US"/>
              </w:rPr>
            </w:pPr>
            <w:r>
              <w:rPr>
                <w:rFonts w:hint="eastAsia"/>
              </w:rPr>
              <w:t>推雪板要求具有路沿防碰撞功能，防撞装置尺寸（直径×高）：70×220mm，除雪铲上方加防护装置，防止冰雪飞溅至车辆挡风玻璃。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lang w:val="en-US"/>
              </w:rPr>
            </w:pPr>
            <w:r>
              <w:rPr>
                <w:rFonts w:hint="eastAsia"/>
              </w:rPr>
              <w:t>4</w:t>
            </w:r>
            <w:r>
              <w:t>.2.</w:t>
            </w:r>
            <w:r>
              <w:rPr>
                <w:rFonts w:hint="eastAsia"/>
                <w:lang w:val="en-US"/>
              </w:rPr>
              <w:t>10</w:t>
            </w:r>
          </w:p>
        </w:tc>
        <w:tc>
          <w:tcPr>
            <w:tcW w:w="8620" w:type="dxa"/>
          </w:tcPr>
          <w:p>
            <w:pPr>
              <w:adjustRightInd w:val="0"/>
              <w:snapToGrid w:val="0"/>
              <w:rPr>
                <w:lang w:val="en-US"/>
              </w:rPr>
            </w:pPr>
            <w:r>
              <w:rPr>
                <w:rFonts w:hint="eastAsia"/>
              </w:rPr>
              <w:t>交货期：≤</w:t>
            </w:r>
            <w:r>
              <w:rPr>
                <w:rFonts w:hint="eastAsia"/>
                <w:lang w:val="en-US" w:eastAsia="zh-CN"/>
              </w:rPr>
              <w:t>2</w:t>
            </w:r>
            <w:r>
              <w:rPr>
                <w:rFonts w:hint="eastAsia"/>
              </w:rPr>
              <w:t>0 天（合同签订后</w:t>
            </w:r>
            <w:r>
              <w:rPr>
                <w:rFonts w:hint="eastAsia"/>
                <w:lang w:val="en-US" w:eastAsia="zh-CN"/>
              </w:rPr>
              <w:t>2</w:t>
            </w:r>
            <w:r>
              <w:rPr>
                <w:rFonts w:hint="eastAsia"/>
              </w:rPr>
              <w:t>0天内）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lang w:val="en-US"/>
              </w:rPr>
            </w:pPr>
            <w:r>
              <w:rPr>
                <w:rFonts w:hint="eastAsia"/>
              </w:rPr>
              <w:t>4</w:t>
            </w:r>
            <w:r>
              <w:t>.2.1</w:t>
            </w:r>
            <w:r>
              <w:rPr>
                <w:rFonts w:hint="eastAsia"/>
                <w:lang w:val="en-US"/>
              </w:rPr>
              <w:t>1</w:t>
            </w:r>
          </w:p>
        </w:tc>
        <w:tc>
          <w:tcPr>
            <w:tcW w:w="8620" w:type="dxa"/>
          </w:tcPr>
          <w:p>
            <w:pPr>
              <w:adjustRightInd w:val="0"/>
              <w:snapToGrid w:val="0"/>
              <w:rPr>
                <w:lang w:val="en-US"/>
              </w:rPr>
            </w:pPr>
            <w:r>
              <w:rPr>
                <w:rFonts w:hint="eastAsia"/>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lang w:val="en-US"/>
              </w:rPr>
            </w:pPr>
            <w:r>
              <w:rPr>
                <w:rFonts w:hint="eastAsia" w:cs="黑体"/>
                <w:lang w:val="en-US"/>
              </w:rPr>
              <w:t>4.2.12</w:t>
            </w:r>
          </w:p>
        </w:tc>
        <w:tc>
          <w:tcPr>
            <w:tcW w:w="8620" w:type="dxa"/>
            <w:vAlign w:val="center"/>
          </w:tcPr>
          <w:p>
            <w:pPr>
              <w:adjustRightInd w:val="0"/>
              <w:snapToGrid w:val="0"/>
            </w:pPr>
            <w:r>
              <w:rPr>
                <w:rFonts w:hint="eastAsia" w:cs="黑体"/>
              </w:rPr>
              <w:t>整体颜色为工程黄色</w:t>
            </w:r>
          </w:p>
        </w:tc>
      </w:tr>
    </w:tbl>
    <w:p>
      <w:pPr>
        <w:pStyle w:val="2"/>
        <w:rPr>
          <w:rFonts w:hint="eastAsia" w:eastAsiaTheme="minorEastAsia"/>
          <w:lang w:val="en-US" w:eastAsia="zh-CN"/>
        </w:rPr>
      </w:pPr>
      <w:r>
        <w:rPr>
          <w:rFonts w:hint="eastAsia"/>
          <w:szCs w:val="21"/>
          <w:lang w:eastAsia="zh-CN"/>
        </w:rPr>
        <w:t>注：</w:t>
      </w:r>
      <w:r>
        <w:rPr>
          <w:rFonts w:hint="eastAsia"/>
          <w:szCs w:val="21"/>
        </w:rPr>
        <w:t>带*号技术参数必须完全满足</w:t>
      </w:r>
      <w:r>
        <w:rPr>
          <w:rFonts w:hint="eastAsia"/>
          <w:szCs w:val="21"/>
          <w:lang w:val="en-US" w:eastAsia="zh-CN"/>
        </w:rPr>
        <w:t>.</w:t>
      </w:r>
    </w:p>
    <w:p>
      <w:pPr>
        <w:pStyle w:val="11"/>
        <w:numPr>
          <w:ilvl w:val="0"/>
          <w:numId w:val="0"/>
        </w:numPr>
        <w:ind w:leftChars="0"/>
        <w:jc w:val="both"/>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95"/>
        <w:gridCol w:w="1710"/>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695" w:type="dxa"/>
            <w:noWrap w:val="0"/>
            <w:vAlign w:val="center"/>
          </w:tcPr>
          <w:p>
            <w:pPr>
              <w:ind w:firstLine="0" w:firstLineChars="0"/>
              <w:jc w:val="center"/>
              <w:rPr>
                <w:sz w:val="30"/>
                <w:szCs w:val="30"/>
              </w:rPr>
            </w:pPr>
            <w:r>
              <w:rPr>
                <w:rFonts w:hint="eastAsia"/>
                <w:sz w:val="30"/>
                <w:szCs w:val="30"/>
              </w:rPr>
              <w:t>名称</w:t>
            </w:r>
          </w:p>
        </w:tc>
        <w:tc>
          <w:tcPr>
            <w:tcW w:w="1710" w:type="dxa"/>
            <w:noWrap w:val="0"/>
            <w:vAlign w:val="center"/>
          </w:tcPr>
          <w:p>
            <w:pPr>
              <w:ind w:firstLine="0" w:firstLineChars="0"/>
              <w:jc w:val="center"/>
              <w:rPr>
                <w:sz w:val="30"/>
                <w:szCs w:val="30"/>
              </w:rPr>
            </w:pPr>
            <w:r>
              <w:rPr>
                <w:rFonts w:hint="eastAsia"/>
                <w:sz w:val="30"/>
                <w:szCs w:val="30"/>
              </w:rPr>
              <w:t>品牌型号</w:t>
            </w:r>
          </w:p>
        </w:tc>
        <w:tc>
          <w:tcPr>
            <w:tcW w:w="1290" w:type="dxa"/>
            <w:noWrap w:val="0"/>
            <w:vAlign w:val="center"/>
          </w:tcPr>
          <w:p>
            <w:pPr>
              <w:ind w:firstLine="0" w:firstLineChars="0"/>
              <w:jc w:val="center"/>
              <w:rPr>
                <w:sz w:val="30"/>
                <w:szCs w:val="30"/>
              </w:rPr>
            </w:pPr>
            <w:r>
              <w:rPr>
                <w:rFonts w:hint="eastAsia"/>
                <w:sz w:val="30"/>
                <w:szCs w:val="30"/>
              </w:rPr>
              <w:t>单位</w:t>
            </w:r>
          </w:p>
        </w:tc>
        <w:tc>
          <w:tcPr>
            <w:tcW w:w="885" w:type="dxa"/>
            <w:noWrap w:val="0"/>
            <w:vAlign w:val="center"/>
          </w:tcPr>
          <w:p>
            <w:pPr>
              <w:ind w:firstLine="0" w:firstLineChars="0"/>
              <w:jc w:val="center"/>
              <w:rPr>
                <w:sz w:val="30"/>
                <w:szCs w:val="30"/>
              </w:rPr>
            </w:pPr>
            <w:r>
              <w:rPr>
                <w:rFonts w:hint="eastAsia"/>
                <w:sz w:val="30"/>
                <w:szCs w:val="30"/>
              </w:rPr>
              <w:t>数量</w:t>
            </w:r>
          </w:p>
        </w:tc>
        <w:tc>
          <w:tcPr>
            <w:tcW w:w="1009"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9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lang w:eastAsia="zh-CN"/>
              </w:rPr>
            </w:pPr>
            <w:r>
              <w:rPr>
                <w:rFonts w:hint="eastAsia"/>
                <w:b w:val="0"/>
                <w:bCs w:val="0"/>
                <w:sz w:val="24"/>
                <w:szCs w:val="24"/>
              </w:rPr>
              <w:t>多功能除雪车</w:t>
            </w:r>
          </w:p>
        </w:tc>
        <w:tc>
          <w:tcPr>
            <w:tcW w:w="171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290"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885"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工程黄</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69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b w:val="0"/>
                <w:bCs w:val="0"/>
                <w:sz w:val="24"/>
                <w:szCs w:val="24"/>
                <w:lang w:val="en-US"/>
              </w:rPr>
              <w:t>融雪剂撒布机</w:t>
            </w:r>
          </w:p>
        </w:tc>
        <w:tc>
          <w:tcPr>
            <w:tcW w:w="171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290"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885"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09" w:type="dxa"/>
            <w:noWrap w:val="0"/>
            <w:vAlign w:val="center"/>
          </w:tcPr>
          <w:p>
            <w:pPr>
              <w:spacing w:before="100" w:beforeAutospacing="1" w:after="100" w:afterAutospacing="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工程黄</w:t>
            </w:r>
          </w:p>
        </w:tc>
        <w:tc>
          <w:tcPr>
            <w:tcW w:w="956" w:type="dxa"/>
            <w:noWrap w:val="0"/>
            <w:vAlign w:val="center"/>
          </w:tcPr>
          <w:p>
            <w:pPr>
              <w:ind w:firstLine="0" w:firstLineChars="0"/>
              <w:jc w:val="center"/>
              <w:rPr>
                <w:rFonts w:hint="eastAsia" w:ascii="宋体" w:hAnsi="宋体" w:eastAsia="宋体" w:cs="宋体"/>
                <w:sz w:val="22"/>
                <w:szCs w:val="22"/>
              </w:rPr>
            </w:pPr>
          </w:p>
        </w:tc>
        <w:tc>
          <w:tcPr>
            <w:tcW w:w="1294" w:type="dxa"/>
            <w:noWrap w:val="0"/>
            <w:vAlign w:val="center"/>
          </w:tcPr>
          <w:p>
            <w:pPr>
              <w:ind w:firstLine="0" w:firstLineChars="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95"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b w:val="0"/>
                <w:bCs w:val="0"/>
                <w:sz w:val="24"/>
                <w:szCs w:val="24"/>
                <w:lang w:val="en-US"/>
              </w:rPr>
              <w:t>除雪铲</w:t>
            </w:r>
          </w:p>
        </w:tc>
        <w:tc>
          <w:tcPr>
            <w:tcW w:w="171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290"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885"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009"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工程黄</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p>
        </w:tc>
        <w:tc>
          <w:tcPr>
            <w:tcW w:w="1695"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71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290" w:type="dxa"/>
            <w:noWrap w:val="0"/>
            <w:vAlign w:val="center"/>
          </w:tcPr>
          <w:p>
            <w:pPr>
              <w:ind w:firstLine="0" w:firstLineChars="0"/>
              <w:jc w:val="center"/>
              <w:rPr>
                <w:rFonts w:hint="eastAsia" w:ascii="宋体" w:hAnsi="宋体" w:eastAsia="宋体" w:cs="宋体"/>
                <w:kern w:val="2"/>
                <w:sz w:val="24"/>
                <w:szCs w:val="24"/>
                <w:lang w:val="en-US" w:eastAsia="zh-CN" w:bidi="ar-SA"/>
              </w:rPr>
            </w:pPr>
          </w:p>
        </w:tc>
        <w:tc>
          <w:tcPr>
            <w:tcW w:w="885" w:type="dxa"/>
            <w:noWrap w:val="0"/>
            <w:vAlign w:val="center"/>
          </w:tcPr>
          <w:p>
            <w:pPr>
              <w:ind w:firstLine="0" w:firstLineChars="0"/>
              <w:jc w:val="center"/>
              <w:rPr>
                <w:rFonts w:hint="default" w:ascii="宋体" w:hAnsi="宋体" w:eastAsia="宋体" w:cs="宋体"/>
                <w:kern w:val="2"/>
                <w:sz w:val="24"/>
                <w:szCs w:val="24"/>
                <w:lang w:val="en-US" w:eastAsia="zh-CN" w:bidi="ar-SA"/>
              </w:rPr>
            </w:pPr>
          </w:p>
        </w:tc>
        <w:tc>
          <w:tcPr>
            <w:tcW w:w="1009"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5965_WPSOffice_Level1"/>
      <w:bookmarkStart w:id="114" w:name="_Toc29085_WPSOffice_Level1"/>
      <w:bookmarkStart w:id="115" w:name="_Toc23356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bookmarkEnd w:id="108"/>
      <w:bookmarkEnd w:id="127"/>
      <w:bookmarkEnd w:id="128"/>
    </w:p>
    <w:p>
      <w:pPr>
        <w:pStyle w:val="6"/>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 xml:space="preserve">          七、技术偏离表</w:t>
      </w:r>
    </w:p>
    <w:p>
      <w:pPr>
        <w:pStyle w:val="7"/>
        <w:rPr>
          <w:rFonts w:hint="default"/>
          <w:lang w:val="en-US" w:eastAsia="zh-CN"/>
        </w:rPr>
      </w:pPr>
      <w:r>
        <w:rPr>
          <w:rFonts w:hint="eastAsia" w:ascii="Times New Roman" w:hAnsi="Times New Roman" w:eastAsia="黑体" w:cs="Times New Roman"/>
          <w:color w:val="auto"/>
          <w:sz w:val="24"/>
          <w:highlight w:val="none"/>
          <w:lang w:val="en-US" w:eastAsia="zh-CN"/>
        </w:rPr>
        <w:t xml:space="preserve">            八、其他材料</w:t>
      </w: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765_WPSOffice_Level1"/>
      <w:bookmarkStart w:id="130" w:name="_Toc18312_WPSOffice_Level1"/>
      <w:bookmarkStart w:id="131" w:name="_Toc30031_WPSOffice_Level1"/>
      <w:bookmarkStart w:id="132" w:name="_Toc29399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(4)我方承诺车辆符合国家入户、上牌标准，如因我方原因车辆不能入户，损失由我方赔付。</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eastAsia="zh-CN"/>
        </w:rPr>
        <w:t>安徽交运集团汽车销售有限公司</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lang w:val="en-US" w:eastAsia="zh-CN"/>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hint="default" w:ascii="Times New Roman" w:hAnsi="Times New Roman" w:eastAsia="黑体" w:cs="Times New Roman"/>
          <w:color w:val="auto"/>
          <w:sz w:val="24"/>
          <w:highlight w:val="none"/>
        </w:rPr>
      </w:pP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696" w:type="dxa"/>
            <w:noWrap w:val="0"/>
            <w:vAlign w:val="center"/>
          </w:tcPr>
          <w:p>
            <w:pPr>
              <w:ind w:firstLine="0" w:firstLineChars="0"/>
              <w:jc w:val="center"/>
              <w:rPr>
                <w:sz w:val="30"/>
                <w:szCs w:val="30"/>
              </w:rPr>
            </w:pPr>
            <w:r>
              <w:rPr>
                <w:rFonts w:hint="eastAsia"/>
                <w:sz w:val="30"/>
                <w:szCs w:val="30"/>
              </w:rPr>
              <w:t>品牌型号</w:t>
            </w:r>
          </w:p>
        </w:tc>
        <w:tc>
          <w:tcPr>
            <w:tcW w:w="1080"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96" w:type="dxa"/>
            <w:noWrap w:val="0"/>
            <w:vAlign w:val="center"/>
          </w:tcPr>
          <w:p>
            <w:pPr>
              <w:spacing w:before="100" w:beforeAutospacing="1" w:after="100" w:afterAutospacing="1" w:line="360" w:lineRule="auto"/>
              <w:jc w:val="center"/>
              <w:rPr>
                <w:sz w:val="28"/>
                <w:szCs w:val="28"/>
              </w:rPr>
            </w:pPr>
          </w:p>
        </w:tc>
        <w:tc>
          <w:tcPr>
            <w:tcW w:w="1080"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w:t>
      </w:r>
      <w:r>
        <w:rPr>
          <w:rFonts w:hint="eastAsia" w:ascii="仿宋" w:hAnsi="仿宋" w:eastAsia="仿宋" w:cs="仿宋"/>
          <w:kern w:val="0"/>
          <w:sz w:val="30"/>
          <w:szCs w:val="30"/>
          <w:lang w:eastAsia="zh-CN"/>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30712_WPSOffice_Level1"/>
      <w:bookmarkStart w:id="162" w:name="_Toc3893_WPSOffice_Level1"/>
      <w:bookmarkStart w:id="163" w:name="_Toc9267_WPSOffice_Level1"/>
      <w:bookmarkStart w:id="164"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numPr>
          <w:ilvl w:val="0"/>
          <w:numId w:val="5"/>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技术偏离表</w:t>
      </w: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numPr>
          <w:ilvl w:val="0"/>
          <w:numId w:val="5"/>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其他材料</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805"/>
    <w:rsid w:val="001D799F"/>
    <w:rsid w:val="00210A1D"/>
    <w:rsid w:val="00272678"/>
    <w:rsid w:val="00546E4E"/>
    <w:rsid w:val="00690999"/>
    <w:rsid w:val="007216EC"/>
    <w:rsid w:val="00750D66"/>
    <w:rsid w:val="008E1521"/>
    <w:rsid w:val="009130D0"/>
    <w:rsid w:val="009D0BEC"/>
    <w:rsid w:val="00BA1CAE"/>
    <w:rsid w:val="00D60F2E"/>
    <w:rsid w:val="00E42AA9"/>
    <w:rsid w:val="00F56741"/>
    <w:rsid w:val="00FE4671"/>
    <w:rsid w:val="01057133"/>
    <w:rsid w:val="01261938"/>
    <w:rsid w:val="01516AAC"/>
    <w:rsid w:val="015F01C5"/>
    <w:rsid w:val="016467FF"/>
    <w:rsid w:val="016B0268"/>
    <w:rsid w:val="016B560F"/>
    <w:rsid w:val="016F3AE4"/>
    <w:rsid w:val="01992D6C"/>
    <w:rsid w:val="01A05D40"/>
    <w:rsid w:val="01C47A83"/>
    <w:rsid w:val="01D26FB5"/>
    <w:rsid w:val="01D8197B"/>
    <w:rsid w:val="01F423F9"/>
    <w:rsid w:val="024946D1"/>
    <w:rsid w:val="0250686A"/>
    <w:rsid w:val="02595534"/>
    <w:rsid w:val="028275B1"/>
    <w:rsid w:val="02836B8D"/>
    <w:rsid w:val="02B7452C"/>
    <w:rsid w:val="02C10E78"/>
    <w:rsid w:val="02D65DED"/>
    <w:rsid w:val="02E96424"/>
    <w:rsid w:val="02F44385"/>
    <w:rsid w:val="03380757"/>
    <w:rsid w:val="033E575A"/>
    <w:rsid w:val="036B6B95"/>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EC0DEF"/>
    <w:rsid w:val="050C173D"/>
    <w:rsid w:val="052B12A4"/>
    <w:rsid w:val="05435747"/>
    <w:rsid w:val="0571047E"/>
    <w:rsid w:val="05770B44"/>
    <w:rsid w:val="057D77E1"/>
    <w:rsid w:val="05AE7642"/>
    <w:rsid w:val="05BC7068"/>
    <w:rsid w:val="05CB4EDA"/>
    <w:rsid w:val="06206644"/>
    <w:rsid w:val="06233674"/>
    <w:rsid w:val="06356AB4"/>
    <w:rsid w:val="0637658C"/>
    <w:rsid w:val="06420BE5"/>
    <w:rsid w:val="064F44F5"/>
    <w:rsid w:val="06750697"/>
    <w:rsid w:val="069B3C00"/>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73495D"/>
    <w:rsid w:val="099C614A"/>
    <w:rsid w:val="09A07033"/>
    <w:rsid w:val="09A35E85"/>
    <w:rsid w:val="09B36429"/>
    <w:rsid w:val="09B83A16"/>
    <w:rsid w:val="0A132DA4"/>
    <w:rsid w:val="0A3641B0"/>
    <w:rsid w:val="0A3769B7"/>
    <w:rsid w:val="0A605CF3"/>
    <w:rsid w:val="0A6564B9"/>
    <w:rsid w:val="0AA52BD3"/>
    <w:rsid w:val="0AAC4813"/>
    <w:rsid w:val="0AB417AF"/>
    <w:rsid w:val="0ACB14D5"/>
    <w:rsid w:val="0B0109E6"/>
    <w:rsid w:val="0B0364E1"/>
    <w:rsid w:val="0B575C8E"/>
    <w:rsid w:val="0B8C0B40"/>
    <w:rsid w:val="0B9E7AAB"/>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353D12"/>
    <w:rsid w:val="0E3766AA"/>
    <w:rsid w:val="0E3C6E1E"/>
    <w:rsid w:val="0E421045"/>
    <w:rsid w:val="0E5B2709"/>
    <w:rsid w:val="0EC101C2"/>
    <w:rsid w:val="0EC70BFA"/>
    <w:rsid w:val="0ED43311"/>
    <w:rsid w:val="0EF511C8"/>
    <w:rsid w:val="0EF55437"/>
    <w:rsid w:val="0F084473"/>
    <w:rsid w:val="0F3638ED"/>
    <w:rsid w:val="0F56600C"/>
    <w:rsid w:val="0F723405"/>
    <w:rsid w:val="0FCC7A5D"/>
    <w:rsid w:val="0FDB62B2"/>
    <w:rsid w:val="0FE0087A"/>
    <w:rsid w:val="100A243A"/>
    <w:rsid w:val="1015385D"/>
    <w:rsid w:val="10406357"/>
    <w:rsid w:val="1055158F"/>
    <w:rsid w:val="107348E1"/>
    <w:rsid w:val="107B36EC"/>
    <w:rsid w:val="10C02202"/>
    <w:rsid w:val="10C56148"/>
    <w:rsid w:val="10EE14A7"/>
    <w:rsid w:val="10F71714"/>
    <w:rsid w:val="11076A24"/>
    <w:rsid w:val="110B15DD"/>
    <w:rsid w:val="112B09BB"/>
    <w:rsid w:val="115C0B2F"/>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9B7928"/>
    <w:rsid w:val="12C8183D"/>
    <w:rsid w:val="12D73FF1"/>
    <w:rsid w:val="12DC49E1"/>
    <w:rsid w:val="12DE1788"/>
    <w:rsid w:val="12E15AAD"/>
    <w:rsid w:val="12EF29CB"/>
    <w:rsid w:val="1301017A"/>
    <w:rsid w:val="131D7C46"/>
    <w:rsid w:val="139157D5"/>
    <w:rsid w:val="13A613F8"/>
    <w:rsid w:val="13A61F8A"/>
    <w:rsid w:val="13EB2E20"/>
    <w:rsid w:val="13EE17CA"/>
    <w:rsid w:val="13F71AAC"/>
    <w:rsid w:val="13F727DE"/>
    <w:rsid w:val="141603C9"/>
    <w:rsid w:val="143E047A"/>
    <w:rsid w:val="146A70C1"/>
    <w:rsid w:val="14980C4A"/>
    <w:rsid w:val="14980E16"/>
    <w:rsid w:val="1498179F"/>
    <w:rsid w:val="14BA42FD"/>
    <w:rsid w:val="14DC7DC8"/>
    <w:rsid w:val="14E01A95"/>
    <w:rsid w:val="150A1554"/>
    <w:rsid w:val="153122C9"/>
    <w:rsid w:val="154F540A"/>
    <w:rsid w:val="155319D5"/>
    <w:rsid w:val="156752D2"/>
    <w:rsid w:val="15833F89"/>
    <w:rsid w:val="1589623D"/>
    <w:rsid w:val="15C36A4E"/>
    <w:rsid w:val="15E451EB"/>
    <w:rsid w:val="15EB36FD"/>
    <w:rsid w:val="15F55102"/>
    <w:rsid w:val="15F906E0"/>
    <w:rsid w:val="16057AB2"/>
    <w:rsid w:val="162149AE"/>
    <w:rsid w:val="162C6C5D"/>
    <w:rsid w:val="16542610"/>
    <w:rsid w:val="16576E90"/>
    <w:rsid w:val="16664275"/>
    <w:rsid w:val="16BD38FF"/>
    <w:rsid w:val="16D65EF5"/>
    <w:rsid w:val="16F516A4"/>
    <w:rsid w:val="17067E9D"/>
    <w:rsid w:val="173B67EB"/>
    <w:rsid w:val="17555AF7"/>
    <w:rsid w:val="17606543"/>
    <w:rsid w:val="1771268E"/>
    <w:rsid w:val="17795CB2"/>
    <w:rsid w:val="1781794F"/>
    <w:rsid w:val="17F9165D"/>
    <w:rsid w:val="17FD5CFB"/>
    <w:rsid w:val="181C5AFE"/>
    <w:rsid w:val="18262728"/>
    <w:rsid w:val="18276115"/>
    <w:rsid w:val="18555ABF"/>
    <w:rsid w:val="189B41AF"/>
    <w:rsid w:val="18F85CC5"/>
    <w:rsid w:val="1943613C"/>
    <w:rsid w:val="19862431"/>
    <w:rsid w:val="19902CF2"/>
    <w:rsid w:val="199C3B12"/>
    <w:rsid w:val="199F4D38"/>
    <w:rsid w:val="19B34DB1"/>
    <w:rsid w:val="19C22F6A"/>
    <w:rsid w:val="19C9294C"/>
    <w:rsid w:val="19CC7A79"/>
    <w:rsid w:val="19D150E1"/>
    <w:rsid w:val="19DD457B"/>
    <w:rsid w:val="19FD2538"/>
    <w:rsid w:val="1A17222A"/>
    <w:rsid w:val="1A412867"/>
    <w:rsid w:val="1AC27301"/>
    <w:rsid w:val="1AC3476E"/>
    <w:rsid w:val="1AE05001"/>
    <w:rsid w:val="1B0525A1"/>
    <w:rsid w:val="1B2136A5"/>
    <w:rsid w:val="1B3D7B6B"/>
    <w:rsid w:val="1B7270A9"/>
    <w:rsid w:val="1B742B49"/>
    <w:rsid w:val="1B7A2038"/>
    <w:rsid w:val="1B7D4D66"/>
    <w:rsid w:val="1B830B8C"/>
    <w:rsid w:val="1B8B6665"/>
    <w:rsid w:val="1BC458EB"/>
    <w:rsid w:val="1BEA478F"/>
    <w:rsid w:val="1C4E3A72"/>
    <w:rsid w:val="1C591E3C"/>
    <w:rsid w:val="1C5A6DF2"/>
    <w:rsid w:val="1C8702AB"/>
    <w:rsid w:val="1CAD29F5"/>
    <w:rsid w:val="1CDE2D4A"/>
    <w:rsid w:val="1CE41B29"/>
    <w:rsid w:val="1CF6219E"/>
    <w:rsid w:val="1D011989"/>
    <w:rsid w:val="1D1C4C9A"/>
    <w:rsid w:val="1D2C0C7A"/>
    <w:rsid w:val="1D4318D2"/>
    <w:rsid w:val="1D435A83"/>
    <w:rsid w:val="1D502683"/>
    <w:rsid w:val="1D582C93"/>
    <w:rsid w:val="1D6A0A81"/>
    <w:rsid w:val="1D8F37AE"/>
    <w:rsid w:val="1DA538B1"/>
    <w:rsid w:val="1DCA0187"/>
    <w:rsid w:val="1DEE3EE6"/>
    <w:rsid w:val="1DEF15E5"/>
    <w:rsid w:val="1DFB3480"/>
    <w:rsid w:val="1E076BA3"/>
    <w:rsid w:val="1E2E506B"/>
    <w:rsid w:val="1E373F50"/>
    <w:rsid w:val="1E3B3E71"/>
    <w:rsid w:val="1E547E7A"/>
    <w:rsid w:val="1EB01493"/>
    <w:rsid w:val="1EB45B84"/>
    <w:rsid w:val="1ED566BF"/>
    <w:rsid w:val="1EE97FFB"/>
    <w:rsid w:val="1F0079C8"/>
    <w:rsid w:val="1F021002"/>
    <w:rsid w:val="1F1F765A"/>
    <w:rsid w:val="1F236DF7"/>
    <w:rsid w:val="1F382298"/>
    <w:rsid w:val="1F837870"/>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8C37EE"/>
    <w:rsid w:val="228C6100"/>
    <w:rsid w:val="22A75A54"/>
    <w:rsid w:val="22C75FB3"/>
    <w:rsid w:val="231432F6"/>
    <w:rsid w:val="23202A87"/>
    <w:rsid w:val="23211294"/>
    <w:rsid w:val="23291D55"/>
    <w:rsid w:val="23331629"/>
    <w:rsid w:val="23533555"/>
    <w:rsid w:val="235C166E"/>
    <w:rsid w:val="23870C5D"/>
    <w:rsid w:val="23B23A20"/>
    <w:rsid w:val="23B5629D"/>
    <w:rsid w:val="23F25D22"/>
    <w:rsid w:val="24202C55"/>
    <w:rsid w:val="244554CD"/>
    <w:rsid w:val="244637AD"/>
    <w:rsid w:val="244D04EE"/>
    <w:rsid w:val="249A29C0"/>
    <w:rsid w:val="24C22F3D"/>
    <w:rsid w:val="24C74E0F"/>
    <w:rsid w:val="24CC38EA"/>
    <w:rsid w:val="24EA1E5C"/>
    <w:rsid w:val="24F713BB"/>
    <w:rsid w:val="2507530A"/>
    <w:rsid w:val="25080E67"/>
    <w:rsid w:val="252C2973"/>
    <w:rsid w:val="25374EF4"/>
    <w:rsid w:val="25CD46BA"/>
    <w:rsid w:val="25D12068"/>
    <w:rsid w:val="25D376ED"/>
    <w:rsid w:val="261E2FED"/>
    <w:rsid w:val="262D3499"/>
    <w:rsid w:val="2631307A"/>
    <w:rsid w:val="26505959"/>
    <w:rsid w:val="26757836"/>
    <w:rsid w:val="267942C6"/>
    <w:rsid w:val="26936A6A"/>
    <w:rsid w:val="26AC54AE"/>
    <w:rsid w:val="26AE35E3"/>
    <w:rsid w:val="26CC5821"/>
    <w:rsid w:val="26D9686E"/>
    <w:rsid w:val="270A6B81"/>
    <w:rsid w:val="27224050"/>
    <w:rsid w:val="27573233"/>
    <w:rsid w:val="276F5392"/>
    <w:rsid w:val="276F78A4"/>
    <w:rsid w:val="277F5371"/>
    <w:rsid w:val="27897256"/>
    <w:rsid w:val="279E6A72"/>
    <w:rsid w:val="27A22B9A"/>
    <w:rsid w:val="27E17707"/>
    <w:rsid w:val="2832016E"/>
    <w:rsid w:val="28332E82"/>
    <w:rsid w:val="28945AD5"/>
    <w:rsid w:val="28CB2405"/>
    <w:rsid w:val="28CC65CA"/>
    <w:rsid w:val="28E4564A"/>
    <w:rsid w:val="28FD4C25"/>
    <w:rsid w:val="294549B1"/>
    <w:rsid w:val="298E4667"/>
    <w:rsid w:val="299E263B"/>
    <w:rsid w:val="29AC15DA"/>
    <w:rsid w:val="29C849C9"/>
    <w:rsid w:val="2A1D6B49"/>
    <w:rsid w:val="2A571212"/>
    <w:rsid w:val="2A76695F"/>
    <w:rsid w:val="2A9758C1"/>
    <w:rsid w:val="2AA2330A"/>
    <w:rsid w:val="2AA86D0F"/>
    <w:rsid w:val="2AB036B9"/>
    <w:rsid w:val="2AC0255C"/>
    <w:rsid w:val="2ACA3C75"/>
    <w:rsid w:val="2AE71769"/>
    <w:rsid w:val="2B104C4C"/>
    <w:rsid w:val="2B1C6134"/>
    <w:rsid w:val="2B274F49"/>
    <w:rsid w:val="2B547EAB"/>
    <w:rsid w:val="2B752198"/>
    <w:rsid w:val="2BB570B9"/>
    <w:rsid w:val="2BDF25BB"/>
    <w:rsid w:val="2BED184D"/>
    <w:rsid w:val="2BF9757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D45795"/>
    <w:rsid w:val="2DD67FDC"/>
    <w:rsid w:val="2DE17D8A"/>
    <w:rsid w:val="2E452391"/>
    <w:rsid w:val="2E5113E2"/>
    <w:rsid w:val="2E606FE3"/>
    <w:rsid w:val="2E704C0F"/>
    <w:rsid w:val="2E821BE2"/>
    <w:rsid w:val="2EA91D25"/>
    <w:rsid w:val="2EBF17FD"/>
    <w:rsid w:val="2EBF392D"/>
    <w:rsid w:val="2EC92087"/>
    <w:rsid w:val="2EDC19B7"/>
    <w:rsid w:val="2EED00C8"/>
    <w:rsid w:val="2EF11D09"/>
    <w:rsid w:val="2F1C5807"/>
    <w:rsid w:val="2F21432D"/>
    <w:rsid w:val="2F266163"/>
    <w:rsid w:val="2F2E5C2B"/>
    <w:rsid w:val="2F590537"/>
    <w:rsid w:val="2F7E56E8"/>
    <w:rsid w:val="2F8D4F86"/>
    <w:rsid w:val="2FB62E8D"/>
    <w:rsid w:val="300C6F30"/>
    <w:rsid w:val="302F697C"/>
    <w:rsid w:val="303B074A"/>
    <w:rsid w:val="303D10B7"/>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232959"/>
    <w:rsid w:val="323374C7"/>
    <w:rsid w:val="323B5665"/>
    <w:rsid w:val="323D1E9E"/>
    <w:rsid w:val="32472149"/>
    <w:rsid w:val="32A15D40"/>
    <w:rsid w:val="32C23720"/>
    <w:rsid w:val="32D33D11"/>
    <w:rsid w:val="32E2300A"/>
    <w:rsid w:val="33035B90"/>
    <w:rsid w:val="33100AE4"/>
    <w:rsid w:val="333052D8"/>
    <w:rsid w:val="3356659E"/>
    <w:rsid w:val="3388358D"/>
    <w:rsid w:val="33A67436"/>
    <w:rsid w:val="33C573CB"/>
    <w:rsid w:val="33DF6EC3"/>
    <w:rsid w:val="33EA6B5F"/>
    <w:rsid w:val="33FF7757"/>
    <w:rsid w:val="343069EA"/>
    <w:rsid w:val="343C44D4"/>
    <w:rsid w:val="3445237C"/>
    <w:rsid w:val="34487B5D"/>
    <w:rsid w:val="345D7407"/>
    <w:rsid w:val="346C40F4"/>
    <w:rsid w:val="347A4B5A"/>
    <w:rsid w:val="34826A34"/>
    <w:rsid w:val="34C13954"/>
    <w:rsid w:val="34CD11F9"/>
    <w:rsid w:val="34DF0FFB"/>
    <w:rsid w:val="34FD6977"/>
    <w:rsid w:val="35091493"/>
    <w:rsid w:val="35664635"/>
    <w:rsid w:val="35764CC9"/>
    <w:rsid w:val="357F680D"/>
    <w:rsid w:val="35903ACA"/>
    <w:rsid w:val="35A9536A"/>
    <w:rsid w:val="35C87EEC"/>
    <w:rsid w:val="362B46A7"/>
    <w:rsid w:val="368558B3"/>
    <w:rsid w:val="36876E6A"/>
    <w:rsid w:val="36980DD0"/>
    <w:rsid w:val="36C0156D"/>
    <w:rsid w:val="36CF4BC1"/>
    <w:rsid w:val="36D06F22"/>
    <w:rsid w:val="370C460C"/>
    <w:rsid w:val="37117618"/>
    <w:rsid w:val="371B6C62"/>
    <w:rsid w:val="373B0A3F"/>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F4DF4"/>
    <w:rsid w:val="3B915C89"/>
    <w:rsid w:val="3BBE774B"/>
    <w:rsid w:val="3BCA36FC"/>
    <w:rsid w:val="3BDB75C3"/>
    <w:rsid w:val="3BFB140F"/>
    <w:rsid w:val="3C6B2863"/>
    <w:rsid w:val="3C7E046A"/>
    <w:rsid w:val="3CC669C0"/>
    <w:rsid w:val="3CC742EA"/>
    <w:rsid w:val="3CCC78C1"/>
    <w:rsid w:val="3D191420"/>
    <w:rsid w:val="3D4729E2"/>
    <w:rsid w:val="3D870377"/>
    <w:rsid w:val="3DB644C5"/>
    <w:rsid w:val="3DBA3955"/>
    <w:rsid w:val="3DC64303"/>
    <w:rsid w:val="3DFD18E3"/>
    <w:rsid w:val="3E234CC4"/>
    <w:rsid w:val="3E3454D4"/>
    <w:rsid w:val="3E430296"/>
    <w:rsid w:val="3E4E3D1C"/>
    <w:rsid w:val="3E56477C"/>
    <w:rsid w:val="3E755BE7"/>
    <w:rsid w:val="3E775349"/>
    <w:rsid w:val="3E7E2662"/>
    <w:rsid w:val="3E9D5BD9"/>
    <w:rsid w:val="3E9F013E"/>
    <w:rsid w:val="3E9F4895"/>
    <w:rsid w:val="3EA6533F"/>
    <w:rsid w:val="3ECD7713"/>
    <w:rsid w:val="3ECE2C18"/>
    <w:rsid w:val="3ED51025"/>
    <w:rsid w:val="3EDF33BB"/>
    <w:rsid w:val="3EF003A8"/>
    <w:rsid w:val="3EF3475E"/>
    <w:rsid w:val="3F413CC5"/>
    <w:rsid w:val="3F5F4471"/>
    <w:rsid w:val="3FC40205"/>
    <w:rsid w:val="3FE24677"/>
    <w:rsid w:val="3FFF04B0"/>
    <w:rsid w:val="401A5EF0"/>
    <w:rsid w:val="405F54C4"/>
    <w:rsid w:val="408771D7"/>
    <w:rsid w:val="40891574"/>
    <w:rsid w:val="408E1FCA"/>
    <w:rsid w:val="409059C0"/>
    <w:rsid w:val="40AF5E8F"/>
    <w:rsid w:val="40BF2021"/>
    <w:rsid w:val="40FD44FE"/>
    <w:rsid w:val="410D54FF"/>
    <w:rsid w:val="411D3F96"/>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C646E2"/>
    <w:rsid w:val="43E04637"/>
    <w:rsid w:val="43FA55C2"/>
    <w:rsid w:val="441270B5"/>
    <w:rsid w:val="44190C7C"/>
    <w:rsid w:val="4422096E"/>
    <w:rsid w:val="444157D5"/>
    <w:rsid w:val="44833717"/>
    <w:rsid w:val="44A5291F"/>
    <w:rsid w:val="451A48EF"/>
    <w:rsid w:val="451B2AE2"/>
    <w:rsid w:val="451D5F36"/>
    <w:rsid w:val="452A4198"/>
    <w:rsid w:val="45341E5B"/>
    <w:rsid w:val="454A41A9"/>
    <w:rsid w:val="454F1443"/>
    <w:rsid w:val="45596180"/>
    <w:rsid w:val="45635018"/>
    <w:rsid w:val="459C3A52"/>
    <w:rsid w:val="45A61A3F"/>
    <w:rsid w:val="45CE25C8"/>
    <w:rsid w:val="45D060B6"/>
    <w:rsid w:val="45E2131C"/>
    <w:rsid w:val="460725C0"/>
    <w:rsid w:val="460D54F2"/>
    <w:rsid w:val="46160757"/>
    <w:rsid w:val="46182051"/>
    <w:rsid w:val="46511F57"/>
    <w:rsid w:val="465653EA"/>
    <w:rsid w:val="465B0DD6"/>
    <w:rsid w:val="465C2B7E"/>
    <w:rsid w:val="466678D8"/>
    <w:rsid w:val="46681CC5"/>
    <w:rsid w:val="46722845"/>
    <w:rsid w:val="46854413"/>
    <w:rsid w:val="46AA3BAF"/>
    <w:rsid w:val="46CA2A30"/>
    <w:rsid w:val="46E55EA9"/>
    <w:rsid w:val="46E903F6"/>
    <w:rsid w:val="4702061D"/>
    <w:rsid w:val="470F50AF"/>
    <w:rsid w:val="471A08BE"/>
    <w:rsid w:val="472D380E"/>
    <w:rsid w:val="473B610C"/>
    <w:rsid w:val="47407861"/>
    <w:rsid w:val="4756581D"/>
    <w:rsid w:val="4791799F"/>
    <w:rsid w:val="479428F1"/>
    <w:rsid w:val="47BE0861"/>
    <w:rsid w:val="47ED3CA2"/>
    <w:rsid w:val="4803315E"/>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392584"/>
    <w:rsid w:val="493B6AAC"/>
    <w:rsid w:val="49700CFC"/>
    <w:rsid w:val="498D060A"/>
    <w:rsid w:val="49BC5471"/>
    <w:rsid w:val="49DA04FD"/>
    <w:rsid w:val="49DA5D92"/>
    <w:rsid w:val="49DD0F1D"/>
    <w:rsid w:val="49E20D34"/>
    <w:rsid w:val="4A1324CB"/>
    <w:rsid w:val="4A1677E0"/>
    <w:rsid w:val="4A1A4DC2"/>
    <w:rsid w:val="4A38409F"/>
    <w:rsid w:val="4A4B510A"/>
    <w:rsid w:val="4A504CF6"/>
    <w:rsid w:val="4A6E2D05"/>
    <w:rsid w:val="4A937223"/>
    <w:rsid w:val="4ABD361B"/>
    <w:rsid w:val="4AC54B94"/>
    <w:rsid w:val="4ADC49B4"/>
    <w:rsid w:val="4B0801BB"/>
    <w:rsid w:val="4B0938BE"/>
    <w:rsid w:val="4B275ED4"/>
    <w:rsid w:val="4B4E0FC1"/>
    <w:rsid w:val="4B5A11A2"/>
    <w:rsid w:val="4B7B6C4C"/>
    <w:rsid w:val="4B8143F2"/>
    <w:rsid w:val="4B9565DB"/>
    <w:rsid w:val="4BA9289B"/>
    <w:rsid w:val="4BC624A8"/>
    <w:rsid w:val="4BDF6EBE"/>
    <w:rsid w:val="4BED5700"/>
    <w:rsid w:val="4C272002"/>
    <w:rsid w:val="4C51523E"/>
    <w:rsid w:val="4C6961B4"/>
    <w:rsid w:val="4C9512AC"/>
    <w:rsid w:val="4CBF4CEF"/>
    <w:rsid w:val="4CD527C8"/>
    <w:rsid w:val="4CD74D54"/>
    <w:rsid w:val="4CDC10F5"/>
    <w:rsid w:val="4CE67327"/>
    <w:rsid w:val="4CEB61EE"/>
    <w:rsid w:val="4CFF0540"/>
    <w:rsid w:val="4D506F55"/>
    <w:rsid w:val="4D5E1FDB"/>
    <w:rsid w:val="4D640D09"/>
    <w:rsid w:val="4D6C0912"/>
    <w:rsid w:val="4D7C205D"/>
    <w:rsid w:val="4D934E46"/>
    <w:rsid w:val="4D9D220A"/>
    <w:rsid w:val="4DAB5909"/>
    <w:rsid w:val="4DCD56A8"/>
    <w:rsid w:val="4DFD1E86"/>
    <w:rsid w:val="4E097ACA"/>
    <w:rsid w:val="4E0B01FE"/>
    <w:rsid w:val="4E4E3891"/>
    <w:rsid w:val="4E7B64C2"/>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5E2842"/>
    <w:rsid w:val="51694722"/>
    <w:rsid w:val="5190720E"/>
    <w:rsid w:val="51C621E0"/>
    <w:rsid w:val="51D05EF0"/>
    <w:rsid w:val="51E63EA3"/>
    <w:rsid w:val="51F6040A"/>
    <w:rsid w:val="52063118"/>
    <w:rsid w:val="52A9097C"/>
    <w:rsid w:val="52B54EDC"/>
    <w:rsid w:val="52C939F0"/>
    <w:rsid w:val="52EC44CE"/>
    <w:rsid w:val="53096FB7"/>
    <w:rsid w:val="5317448F"/>
    <w:rsid w:val="53231B39"/>
    <w:rsid w:val="532E3271"/>
    <w:rsid w:val="533539DF"/>
    <w:rsid w:val="53653F46"/>
    <w:rsid w:val="538439FF"/>
    <w:rsid w:val="53900643"/>
    <w:rsid w:val="5392540C"/>
    <w:rsid w:val="53B20924"/>
    <w:rsid w:val="53B3034F"/>
    <w:rsid w:val="53CD2711"/>
    <w:rsid w:val="540A11ED"/>
    <w:rsid w:val="54442A7B"/>
    <w:rsid w:val="545C4EB6"/>
    <w:rsid w:val="54721B42"/>
    <w:rsid w:val="54EB1C13"/>
    <w:rsid w:val="55182082"/>
    <w:rsid w:val="5558452D"/>
    <w:rsid w:val="55646D9A"/>
    <w:rsid w:val="557E0F4D"/>
    <w:rsid w:val="557F3BEB"/>
    <w:rsid w:val="55997285"/>
    <w:rsid w:val="55BE6A05"/>
    <w:rsid w:val="55C477FF"/>
    <w:rsid w:val="55C83941"/>
    <w:rsid w:val="55DA29AC"/>
    <w:rsid w:val="55F92F01"/>
    <w:rsid w:val="561E6AF9"/>
    <w:rsid w:val="562B638E"/>
    <w:rsid w:val="56424DE3"/>
    <w:rsid w:val="56C54A41"/>
    <w:rsid w:val="56CF16EA"/>
    <w:rsid w:val="56D51695"/>
    <w:rsid w:val="56E01E7C"/>
    <w:rsid w:val="56F62F15"/>
    <w:rsid w:val="56FF2C87"/>
    <w:rsid w:val="57083261"/>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9C0B6F"/>
    <w:rsid w:val="58A806C6"/>
    <w:rsid w:val="58B26E94"/>
    <w:rsid w:val="59020C98"/>
    <w:rsid w:val="5959116E"/>
    <w:rsid w:val="59A76356"/>
    <w:rsid w:val="59F519D4"/>
    <w:rsid w:val="59F85C2D"/>
    <w:rsid w:val="5A050A6E"/>
    <w:rsid w:val="5A307436"/>
    <w:rsid w:val="5A4B0CCF"/>
    <w:rsid w:val="5A9A1081"/>
    <w:rsid w:val="5ABD6DE3"/>
    <w:rsid w:val="5ABE4B4A"/>
    <w:rsid w:val="5AC52707"/>
    <w:rsid w:val="5AC7420B"/>
    <w:rsid w:val="5B0C0D1E"/>
    <w:rsid w:val="5B1001B5"/>
    <w:rsid w:val="5B34668A"/>
    <w:rsid w:val="5B505F2C"/>
    <w:rsid w:val="5B520346"/>
    <w:rsid w:val="5B53605F"/>
    <w:rsid w:val="5B6031DF"/>
    <w:rsid w:val="5B811F6C"/>
    <w:rsid w:val="5B966550"/>
    <w:rsid w:val="5BA832AB"/>
    <w:rsid w:val="5BCF6F3C"/>
    <w:rsid w:val="5BD55463"/>
    <w:rsid w:val="5BD64EC0"/>
    <w:rsid w:val="5BDB4983"/>
    <w:rsid w:val="5C762B57"/>
    <w:rsid w:val="5C7D3080"/>
    <w:rsid w:val="5C7E0D7E"/>
    <w:rsid w:val="5CA409DB"/>
    <w:rsid w:val="5CB30722"/>
    <w:rsid w:val="5CC6567E"/>
    <w:rsid w:val="5CD77A98"/>
    <w:rsid w:val="5CF47502"/>
    <w:rsid w:val="5D274F13"/>
    <w:rsid w:val="5D3E0BA9"/>
    <w:rsid w:val="5D53665D"/>
    <w:rsid w:val="5D690E03"/>
    <w:rsid w:val="5D6935B6"/>
    <w:rsid w:val="5D8B2FDB"/>
    <w:rsid w:val="5DC32F9C"/>
    <w:rsid w:val="5DCF2540"/>
    <w:rsid w:val="5DDE0A36"/>
    <w:rsid w:val="5DE9733D"/>
    <w:rsid w:val="5DED6180"/>
    <w:rsid w:val="5E08794E"/>
    <w:rsid w:val="5E3677AF"/>
    <w:rsid w:val="5E4C0BFA"/>
    <w:rsid w:val="5E85744A"/>
    <w:rsid w:val="5E9D79FE"/>
    <w:rsid w:val="5EA4369B"/>
    <w:rsid w:val="5F0F7B0F"/>
    <w:rsid w:val="5F1D3C82"/>
    <w:rsid w:val="5F341672"/>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D740F7"/>
    <w:rsid w:val="6228683D"/>
    <w:rsid w:val="622D3184"/>
    <w:rsid w:val="625B5CA9"/>
    <w:rsid w:val="62756CE9"/>
    <w:rsid w:val="6294722E"/>
    <w:rsid w:val="62E56056"/>
    <w:rsid w:val="63003347"/>
    <w:rsid w:val="63023C14"/>
    <w:rsid w:val="63193A39"/>
    <w:rsid w:val="63295801"/>
    <w:rsid w:val="634D713D"/>
    <w:rsid w:val="636D2F3A"/>
    <w:rsid w:val="63771C40"/>
    <w:rsid w:val="63776804"/>
    <w:rsid w:val="638B6757"/>
    <w:rsid w:val="639E2905"/>
    <w:rsid w:val="63AD2418"/>
    <w:rsid w:val="63F65FBD"/>
    <w:rsid w:val="642F4426"/>
    <w:rsid w:val="643323DD"/>
    <w:rsid w:val="64381701"/>
    <w:rsid w:val="64877C97"/>
    <w:rsid w:val="64A175F9"/>
    <w:rsid w:val="64BD6E2A"/>
    <w:rsid w:val="64C20E5B"/>
    <w:rsid w:val="64C67E05"/>
    <w:rsid w:val="64CF0127"/>
    <w:rsid w:val="64DA2E60"/>
    <w:rsid w:val="64E4512C"/>
    <w:rsid w:val="64F472AA"/>
    <w:rsid w:val="65047D30"/>
    <w:rsid w:val="650D4276"/>
    <w:rsid w:val="650E3FA6"/>
    <w:rsid w:val="65283AF6"/>
    <w:rsid w:val="65440D8C"/>
    <w:rsid w:val="654C3728"/>
    <w:rsid w:val="65656A70"/>
    <w:rsid w:val="658D79B1"/>
    <w:rsid w:val="658F5C47"/>
    <w:rsid w:val="65B31DC1"/>
    <w:rsid w:val="65CC1E3C"/>
    <w:rsid w:val="65E06B45"/>
    <w:rsid w:val="65FE712B"/>
    <w:rsid w:val="660D6F99"/>
    <w:rsid w:val="66374AE6"/>
    <w:rsid w:val="66442840"/>
    <w:rsid w:val="664C6704"/>
    <w:rsid w:val="664E5351"/>
    <w:rsid w:val="66503496"/>
    <w:rsid w:val="66520FBC"/>
    <w:rsid w:val="66595BE2"/>
    <w:rsid w:val="668B29C5"/>
    <w:rsid w:val="668B6FEC"/>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D5CBB"/>
    <w:rsid w:val="6AF15144"/>
    <w:rsid w:val="6B0F0993"/>
    <w:rsid w:val="6B2240A0"/>
    <w:rsid w:val="6B5A7CCF"/>
    <w:rsid w:val="6B804D34"/>
    <w:rsid w:val="6B922CD6"/>
    <w:rsid w:val="6B9532DD"/>
    <w:rsid w:val="6B9C79D2"/>
    <w:rsid w:val="6BA44E6B"/>
    <w:rsid w:val="6C0356D1"/>
    <w:rsid w:val="6C0861E5"/>
    <w:rsid w:val="6C7F32C4"/>
    <w:rsid w:val="6C932B17"/>
    <w:rsid w:val="6CD965DD"/>
    <w:rsid w:val="6CE564FB"/>
    <w:rsid w:val="6CF56B79"/>
    <w:rsid w:val="6D407B93"/>
    <w:rsid w:val="6D527549"/>
    <w:rsid w:val="6D676C75"/>
    <w:rsid w:val="6D7A5E4E"/>
    <w:rsid w:val="6D8B5E4D"/>
    <w:rsid w:val="6DA51AA2"/>
    <w:rsid w:val="6DA90B58"/>
    <w:rsid w:val="6DB0119C"/>
    <w:rsid w:val="6DBC0C33"/>
    <w:rsid w:val="6DC34E36"/>
    <w:rsid w:val="6DC94F76"/>
    <w:rsid w:val="6DD8597B"/>
    <w:rsid w:val="6DED3E1E"/>
    <w:rsid w:val="6E057977"/>
    <w:rsid w:val="6E1A25DF"/>
    <w:rsid w:val="6E2C0D7B"/>
    <w:rsid w:val="6E2C2401"/>
    <w:rsid w:val="6E3B50EF"/>
    <w:rsid w:val="6E4E2C42"/>
    <w:rsid w:val="6E5227E6"/>
    <w:rsid w:val="6E680A74"/>
    <w:rsid w:val="6E9C4620"/>
    <w:rsid w:val="6EEB2B8B"/>
    <w:rsid w:val="6EF10C0B"/>
    <w:rsid w:val="6F246A6B"/>
    <w:rsid w:val="6F266E28"/>
    <w:rsid w:val="6F5959E9"/>
    <w:rsid w:val="6F654AB4"/>
    <w:rsid w:val="6F7715DE"/>
    <w:rsid w:val="6F7D4D72"/>
    <w:rsid w:val="6F7E1F74"/>
    <w:rsid w:val="6F9B47D1"/>
    <w:rsid w:val="6FB12692"/>
    <w:rsid w:val="6FBF6389"/>
    <w:rsid w:val="6FC753E3"/>
    <w:rsid w:val="6FEB653F"/>
    <w:rsid w:val="700A4635"/>
    <w:rsid w:val="706D47F2"/>
    <w:rsid w:val="70CC3C5C"/>
    <w:rsid w:val="70D13186"/>
    <w:rsid w:val="70DA79DB"/>
    <w:rsid w:val="70E66DDE"/>
    <w:rsid w:val="710708CC"/>
    <w:rsid w:val="710D33C2"/>
    <w:rsid w:val="713944E1"/>
    <w:rsid w:val="71B11E98"/>
    <w:rsid w:val="71D4011E"/>
    <w:rsid w:val="71EE678E"/>
    <w:rsid w:val="71EF21D9"/>
    <w:rsid w:val="71F83650"/>
    <w:rsid w:val="721D22C8"/>
    <w:rsid w:val="72761ACE"/>
    <w:rsid w:val="729C5D0C"/>
    <w:rsid w:val="72A80664"/>
    <w:rsid w:val="72B33B48"/>
    <w:rsid w:val="730205CB"/>
    <w:rsid w:val="73047594"/>
    <w:rsid w:val="730C7017"/>
    <w:rsid w:val="732032AC"/>
    <w:rsid w:val="73253CEE"/>
    <w:rsid w:val="73282EAD"/>
    <w:rsid w:val="73B65107"/>
    <w:rsid w:val="73E9784B"/>
    <w:rsid w:val="73F0718E"/>
    <w:rsid w:val="73FC6321"/>
    <w:rsid w:val="74070CA0"/>
    <w:rsid w:val="740A2040"/>
    <w:rsid w:val="747A3300"/>
    <w:rsid w:val="7481099D"/>
    <w:rsid w:val="748E118B"/>
    <w:rsid w:val="74B57A32"/>
    <w:rsid w:val="74D64864"/>
    <w:rsid w:val="74E16D8B"/>
    <w:rsid w:val="74E87DC9"/>
    <w:rsid w:val="75151909"/>
    <w:rsid w:val="751B76E8"/>
    <w:rsid w:val="751C632F"/>
    <w:rsid w:val="755D712B"/>
    <w:rsid w:val="75871A0B"/>
    <w:rsid w:val="75991092"/>
    <w:rsid w:val="759B5E27"/>
    <w:rsid w:val="75C04FAC"/>
    <w:rsid w:val="75C24137"/>
    <w:rsid w:val="761335AB"/>
    <w:rsid w:val="76373B59"/>
    <w:rsid w:val="765B6B67"/>
    <w:rsid w:val="765F6F55"/>
    <w:rsid w:val="769B5423"/>
    <w:rsid w:val="76B356B1"/>
    <w:rsid w:val="76D600D5"/>
    <w:rsid w:val="772D2EED"/>
    <w:rsid w:val="774D70B5"/>
    <w:rsid w:val="77711DFB"/>
    <w:rsid w:val="77791211"/>
    <w:rsid w:val="778B06B0"/>
    <w:rsid w:val="77A870F8"/>
    <w:rsid w:val="77C853D2"/>
    <w:rsid w:val="77CB6284"/>
    <w:rsid w:val="77D54C59"/>
    <w:rsid w:val="77D9063B"/>
    <w:rsid w:val="78474B5C"/>
    <w:rsid w:val="78FC7191"/>
    <w:rsid w:val="79072005"/>
    <w:rsid w:val="790F66E7"/>
    <w:rsid w:val="796558AF"/>
    <w:rsid w:val="79714322"/>
    <w:rsid w:val="79925588"/>
    <w:rsid w:val="79E84AA0"/>
    <w:rsid w:val="79F253C4"/>
    <w:rsid w:val="79F34BAE"/>
    <w:rsid w:val="7A263D9D"/>
    <w:rsid w:val="7A2D254D"/>
    <w:rsid w:val="7A377F78"/>
    <w:rsid w:val="7A3C22D1"/>
    <w:rsid w:val="7A6E4C98"/>
    <w:rsid w:val="7AC22E37"/>
    <w:rsid w:val="7AD803EA"/>
    <w:rsid w:val="7B0574E9"/>
    <w:rsid w:val="7B091377"/>
    <w:rsid w:val="7B367327"/>
    <w:rsid w:val="7B5E2AA7"/>
    <w:rsid w:val="7B71168E"/>
    <w:rsid w:val="7B9F046E"/>
    <w:rsid w:val="7BA571A1"/>
    <w:rsid w:val="7BA84BDE"/>
    <w:rsid w:val="7BDA4C3E"/>
    <w:rsid w:val="7BED0D99"/>
    <w:rsid w:val="7BF7759F"/>
    <w:rsid w:val="7C0E5BCD"/>
    <w:rsid w:val="7C1B4A3B"/>
    <w:rsid w:val="7C2E45FA"/>
    <w:rsid w:val="7C366D83"/>
    <w:rsid w:val="7C8B7927"/>
    <w:rsid w:val="7CAE35FB"/>
    <w:rsid w:val="7CB163F4"/>
    <w:rsid w:val="7CB84091"/>
    <w:rsid w:val="7CD4053F"/>
    <w:rsid w:val="7CE876FE"/>
    <w:rsid w:val="7CE95539"/>
    <w:rsid w:val="7CFD457B"/>
    <w:rsid w:val="7D475241"/>
    <w:rsid w:val="7D650780"/>
    <w:rsid w:val="7D796EE5"/>
    <w:rsid w:val="7D947886"/>
    <w:rsid w:val="7DBD1010"/>
    <w:rsid w:val="7DDB60E4"/>
    <w:rsid w:val="7DE91C2E"/>
    <w:rsid w:val="7DFA36D3"/>
    <w:rsid w:val="7E0247C5"/>
    <w:rsid w:val="7E2146D8"/>
    <w:rsid w:val="7E3D10ED"/>
    <w:rsid w:val="7E4B2A52"/>
    <w:rsid w:val="7E5C2FAF"/>
    <w:rsid w:val="7EA64FD4"/>
    <w:rsid w:val="7EA652E1"/>
    <w:rsid w:val="7EAD7C73"/>
    <w:rsid w:val="7EC8404B"/>
    <w:rsid w:val="7ED4259F"/>
    <w:rsid w:val="7ED656C1"/>
    <w:rsid w:val="7EF11A57"/>
    <w:rsid w:val="7F1055D7"/>
    <w:rsid w:val="7F512BDD"/>
    <w:rsid w:val="7F5B6C76"/>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jc w:val="center"/>
    </w:pPr>
    <w:rPr>
      <w:sz w:val="30"/>
      <w:szCs w:val="30"/>
    </w:rPr>
  </w:style>
  <w:style w:type="paragraph" w:styleId="11">
    <w:name w:val="Body Text First Indent 2"/>
    <w:basedOn w:val="6"/>
    <w:next w:val="2"/>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2021-08-27T07:31:52Z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13123D6CB919493587A8DA30C694B4DE</vt:lpwstr>
  </property>
</Properties>
</file>