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2021年度安徽交运集团汽车销售有限公司</w:t>
      </w:r>
      <w:r>
        <w:rPr>
          <w:rFonts w:hint="eastAsia" w:ascii="方正粗黑宋简体" w:hAnsi="方正粗黑宋简体" w:eastAsia="方正粗黑宋简体" w:cs="宋体"/>
          <w:b/>
          <w:bCs/>
          <w:sz w:val="44"/>
          <w:szCs w:val="44"/>
          <w:lang w:eastAsia="zh-CN"/>
        </w:rPr>
        <w:t>多功能特种车辆采购项目</w:t>
      </w:r>
    </w:p>
    <w:p>
      <w:pPr>
        <w:spacing w:line="540" w:lineRule="exact"/>
        <w:ind w:firstLine="420"/>
        <w:rPr>
          <w:rFonts w:hint="default" w:ascii="Times New Roman" w:hAnsi="Times New Roman" w:cs="Times New Roman"/>
          <w:color w:val="auto"/>
          <w:szCs w:val="21"/>
          <w:highlight w:val="none"/>
        </w:rPr>
      </w:pPr>
    </w:p>
    <w:p>
      <w:pPr>
        <w:pStyle w:val="7"/>
        <w:rPr>
          <w:rFonts w:hint="default" w:ascii="Times New Roman" w:hAnsi="Times New Roman" w:cs="Times New Roman"/>
          <w:color w:val="auto"/>
          <w:szCs w:val="21"/>
          <w:highlight w:val="none"/>
        </w:rPr>
      </w:pPr>
    </w:p>
    <w:p>
      <w:pPr>
        <w:pStyle w:val="7"/>
        <w:rPr>
          <w:rFonts w:hint="default" w:ascii="Times New Roman" w:hAnsi="Times New Roman" w:cs="Times New Roman"/>
          <w:color w:val="auto"/>
          <w:szCs w:val="21"/>
          <w:highlight w:val="none"/>
        </w:rPr>
      </w:pPr>
    </w:p>
    <w:p>
      <w:pPr>
        <w:pStyle w:val="7"/>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06</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4"/>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525632585"/>
      <w:bookmarkStart w:id="4" w:name="_Toc12765"/>
      <w:bookmarkStart w:id="5" w:name="_Toc4489_WPSOffice_Level2"/>
      <w:bookmarkStart w:id="6" w:name="_Toc13871"/>
      <w:bookmarkStart w:id="7" w:name="_Toc24354_WPSOffice_Level2"/>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0" w:firstLineChars="0"/>
        <w:jc w:val="center"/>
        <w:rPr>
          <w:rFonts w:hint="eastAsia" w:ascii="宋体" w:hAnsi="宋体" w:eastAsia="宋体" w:cs="宋体"/>
          <w:b/>
          <w:bCs/>
          <w:color w:val="auto"/>
          <w:sz w:val="44"/>
          <w:szCs w:val="44"/>
          <w:highlight w:val="none"/>
          <w:u w:val="none"/>
          <w:lang w:eastAsia="zh-CN"/>
        </w:rPr>
      </w:pP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1.1 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sz w:val="21"/>
          <w:szCs w:val="21"/>
          <w:u w:val="single"/>
          <w:lang w:val="en-US" w:eastAsia="zh-CN"/>
        </w:rPr>
        <w:t>2021年度安徽交运集团汽车销售有限公司</w:t>
      </w:r>
      <w:r>
        <w:rPr>
          <w:rFonts w:hint="eastAsia" w:ascii="宋体" w:hAnsi="宋体" w:eastAsia="宋体" w:cs="宋体"/>
          <w:b w:val="0"/>
          <w:bCs w:val="0"/>
          <w:sz w:val="21"/>
          <w:szCs w:val="21"/>
          <w:u w:val="single"/>
          <w:lang w:eastAsia="zh-CN"/>
        </w:rPr>
        <w:t>多功能特种车辆采购项目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采购防撞缓冲车、绿化综合养护车</w:t>
      </w:r>
      <w:r>
        <w:rPr>
          <w:rFonts w:hint="eastAsia" w:ascii="Times New Roman" w:hAnsi="Times New Roman" w:cs="Times New Roman"/>
          <w:color w:val="auto"/>
          <w:szCs w:val="22"/>
          <w:highlight w:val="none"/>
          <w:u w:val="single"/>
          <w:lang w:val="en-US" w:eastAsia="zh-CN"/>
        </w:rPr>
        <w:t xml:space="preserve">            </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17858_WPSOffice_Level2"/>
      <w:bookmarkStart w:id="11" w:name="_Toc525632586"/>
      <w:bookmarkStart w:id="12" w:name="_Toc23266_WPSOffice_Level2"/>
      <w:bookmarkStart w:id="13" w:name="_Toc18367_WPSOffice_Level2"/>
      <w:bookmarkStart w:id="14" w:name="_Toc18453"/>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防撞缓冲车2台</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采购绿化综合养护车1台</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防撞缓冲车2台 为0</w:t>
      </w:r>
      <w:r>
        <w:rPr>
          <w:rFonts w:hint="eastAsia" w:ascii="Times New Roman" w:hAnsi="Times New Roman" w:cs="Times New Roman"/>
          <w:color w:val="auto"/>
          <w:sz w:val="21"/>
          <w:szCs w:val="22"/>
          <w:highlight w:val="none"/>
          <w:u w:val="single"/>
          <w:lang w:val="en-US" w:eastAsia="zh-CN"/>
        </w:rPr>
        <w:t>1包；</w:t>
      </w:r>
      <w:r>
        <w:rPr>
          <w:rFonts w:hint="eastAsia" w:ascii="宋体" w:hAnsi="宋体" w:eastAsia="宋体" w:cs="宋体"/>
          <w:color w:val="auto"/>
          <w:sz w:val="21"/>
          <w:szCs w:val="21"/>
          <w:highlight w:val="none"/>
          <w:u w:val="single"/>
          <w:lang w:val="en-US" w:eastAsia="zh-CN"/>
        </w:rPr>
        <w:t>采购绿化综合养护车1台  为0</w:t>
      </w:r>
      <w:r>
        <w:rPr>
          <w:rFonts w:hint="eastAsia" w:ascii="Times New Roman" w:hAnsi="Times New Roman" w:cs="Times New Roman"/>
          <w:color w:val="auto"/>
          <w:sz w:val="21"/>
          <w:szCs w:val="22"/>
          <w:highlight w:val="none"/>
          <w:u w:val="single"/>
          <w:lang w:val="en-US" w:eastAsia="zh-CN"/>
        </w:rPr>
        <w:t>2包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1包控制价112万元， 2包控制价36万元,。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20</w:t>
      </w:r>
      <w:r>
        <w:rPr>
          <w:rFonts w:hint="eastAsia" w:cs="宋体"/>
          <w:sz w:val="21"/>
          <w:szCs w:val="21"/>
          <w:u w:val="single"/>
        </w:rPr>
        <w:t>个</w:t>
      </w:r>
      <w:r>
        <w:rPr>
          <w:rFonts w:hint="eastAsia" w:cs="宋体"/>
          <w:sz w:val="21"/>
          <w:szCs w:val="21"/>
          <w:u w:val="single"/>
          <w:lang w:eastAsia="zh-CN"/>
        </w:rPr>
        <w:t>工作日。</w:t>
      </w:r>
    </w:p>
    <w:p>
      <w:pPr>
        <w:pStyle w:val="7"/>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每个供应商对合同包进行分开报价。</w:t>
      </w:r>
    </w:p>
    <w:p>
      <w:pPr>
        <w:pStyle w:val="32"/>
        <w:spacing w:before="143"/>
        <w:ind w:right="1430"/>
        <w:jc w:val="left"/>
        <w:rPr>
          <w:rFonts w:hint="eastAsia"/>
          <w:sz w:val="24"/>
          <w:highlight w:val="green"/>
          <w:lang w:val="en-US" w:eastAsia="zh-CN"/>
        </w:rPr>
      </w:pPr>
      <w:r>
        <w:rPr>
          <w:rFonts w:hint="eastAsia"/>
          <w:sz w:val="24"/>
          <w:highlight w:val="green"/>
          <w:lang w:val="en-US" w:eastAsia="zh-CN"/>
        </w:rPr>
        <w:t>备注：</w:t>
      </w:r>
    </w:p>
    <w:p>
      <w:pPr>
        <w:pStyle w:val="7"/>
        <w:pageBreakBefore w:val="0"/>
        <w:kinsoku/>
        <w:wordWrap/>
        <w:overflowPunct/>
        <w:topLinePunct w:val="0"/>
        <w:autoSpaceDE/>
        <w:autoSpaceDN/>
        <w:bidi w:val="0"/>
        <w:adjustRightInd/>
        <w:spacing w:line="560" w:lineRule="exact"/>
        <w:ind w:firstLine="420"/>
        <w:textAlignment w:val="auto"/>
        <w:rPr>
          <w:rFonts w:hint="default" w:ascii="Times New Roman" w:hAnsi="Times New Roman" w:cs="Times New Roman"/>
          <w:color w:val="auto"/>
          <w:sz w:val="21"/>
          <w:szCs w:val="22"/>
          <w:highlight w:val="none"/>
          <w:u w:val="none"/>
          <w:lang w:val="en-US" w:eastAsia="zh-CN"/>
        </w:rPr>
      </w:pPr>
      <w:r>
        <w:rPr>
          <w:rFonts w:hint="eastAsia"/>
          <w:sz w:val="24"/>
          <w:highlight w:val="green"/>
          <w:lang w:val="en-US" w:eastAsia="zh-CN"/>
        </w:rPr>
        <w:t xml:space="preserve">01包、02包中标费用包括车辆上牌费、内检外检费用、运输费、材料费、验收、培训、技术服务、损耗费、验收费、安装调试费，02包需包车辆购置税。选择的牌号也须经需方认可。需方配合提供公司相关证明及在相关表格加盖公章等）。 </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color w:val="auto"/>
          <w:sz w:val="22"/>
          <w:szCs w:val="15"/>
          <w:highlight w:val="none"/>
          <w:lang w:val="en-US" w:eastAsia="zh-CN"/>
        </w:rPr>
        <w:tab/>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宋体" w:hAnsi="宋体" w:eastAsia="宋体" w:cs="宋体"/>
          <w:color w:val="000000"/>
          <w:kern w:val="0"/>
          <w:sz w:val="21"/>
          <w:szCs w:val="21"/>
          <w:u w:val="single"/>
        </w:rPr>
        <w:t>销售</w:t>
      </w:r>
      <w:r>
        <w:rPr>
          <w:rFonts w:hint="eastAsia" w:ascii="Times New Roman" w:hAnsi="Times New Roman" w:cs="Times New Roman"/>
          <w:color w:val="auto"/>
          <w:sz w:val="21"/>
          <w:szCs w:val="21"/>
          <w:highlight w:val="none"/>
          <w:u w:val="single"/>
          <w:lang w:eastAsia="zh-CN"/>
        </w:rPr>
        <w:t>防撞缓冲车或绿化综合养护车</w:t>
      </w:r>
      <w:r>
        <w:rPr>
          <w:rFonts w:hint="eastAsia" w:ascii="宋体" w:hAnsi="宋体" w:eastAsia="宋体" w:cs="宋体"/>
          <w:color w:val="000000"/>
          <w:kern w:val="0"/>
          <w:sz w:val="21"/>
          <w:szCs w:val="21"/>
          <w:u w:val="single"/>
        </w:rPr>
        <w:t>数量总计不少于</w:t>
      </w:r>
      <w:r>
        <w:rPr>
          <w:rFonts w:hint="eastAsia" w:ascii="宋体" w:hAnsi="宋体" w:eastAsia="宋体" w:cs="宋体"/>
          <w:color w:val="000000"/>
          <w:kern w:val="0"/>
          <w:sz w:val="21"/>
          <w:szCs w:val="21"/>
          <w:u w:val="single"/>
          <w:lang w:val="en-US" w:eastAsia="zh-CN"/>
        </w:rPr>
        <w:t>10</w:t>
      </w:r>
      <w:r>
        <w:rPr>
          <w:rFonts w:hint="eastAsia" w:ascii="宋体" w:hAnsi="宋体" w:eastAsia="宋体" w:cs="宋体"/>
          <w:color w:val="000000"/>
          <w:kern w:val="0"/>
          <w:sz w:val="21"/>
          <w:szCs w:val="21"/>
          <w:u w:val="single"/>
        </w:rPr>
        <w:t>台（国六排放标准）</w:t>
      </w:r>
      <w:r>
        <w:rPr>
          <w:rFonts w:hint="eastAsia" w:ascii="宋体" w:hAnsi="宋体" w:eastAsia="宋体" w:cs="宋体"/>
          <w:sz w:val="21"/>
          <w:szCs w:val="21"/>
        </w:rPr>
        <w:t>业绩</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5666_WPSOffice_Level2"/>
      <w:bookmarkStart w:id="27" w:name="_Toc4751"/>
      <w:bookmarkStart w:id="28" w:name="_Toc525632588"/>
      <w:bookmarkStart w:id="29" w:name="_Toc2996_WPSOffice_Level2"/>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12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8571_WPSOffice_Level2"/>
      <w:bookmarkStart w:id="39" w:name="_Toc20572_WPSOffice_Level2"/>
      <w:bookmarkStart w:id="40" w:name="_Toc525632592"/>
      <w:bookmarkStart w:id="41" w:name="_Toc26829"/>
      <w:bookmarkStart w:id="42" w:name="_Toc14943_WPSOffice_Level2"/>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/0551-64299058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06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lang w:eastAsia="zh-CN"/>
        </w:rPr>
        <w:t>本</w:t>
      </w:r>
      <w:r>
        <w:rPr>
          <w:rFonts w:hint="eastAsia" w:ascii="宋体" w:hAnsi="宋体" w:eastAsia="宋体" w:cs="宋体"/>
          <w:szCs w:val="21"/>
        </w:rPr>
        <w:t>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pStyle w:val="7"/>
        <w:rPr>
          <w:rFonts w:hint="default"/>
          <w:lang w:val="en-US" w:eastAsia="zh-CN"/>
        </w:rPr>
      </w:pPr>
      <w:r>
        <w:rPr>
          <w:rFonts w:hint="eastAsia"/>
          <w:lang w:val="en-US" w:eastAsia="zh-CN"/>
        </w:rPr>
        <w:t xml:space="preserve">    （9）响应参数表</w:t>
      </w:r>
    </w:p>
    <w:p>
      <w:pPr>
        <w:spacing w:line="44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green"/>
        </w:rPr>
      </w:pPr>
      <w:r>
        <w:rPr>
          <w:rFonts w:hint="default" w:ascii="Times New Roman" w:hAnsi="Times New Roman" w:cs="Times New Roman"/>
          <w:color w:val="auto"/>
          <w:highlight w:val="green"/>
        </w:rPr>
        <w:t>3.2.1 报价应包括国家规定的增值税税金</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供应商应提供增值税发票</w:t>
      </w:r>
      <w:r>
        <w:rPr>
          <w:rFonts w:hint="default" w:ascii="Times New Roman" w:hAnsi="Times New Roman" w:cs="Times New Roman"/>
          <w:color w:val="auto"/>
          <w:highlight w:val="gree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hint="default" w:ascii="Times New Roman" w:hAnsi="Times New Roman" w:cs="Times New Roman"/>
          <w:color w:val="auto"/>
          <w:highlight w:val="none"/>
        </w:rPr>
      </w:pPr>
      <w:r>
        <w:rPr>
          <w:rFonts w:hint="eastAsia" w:ascii="宋体" w:hAnsi="宋体" w:eastAsia="宋体" w:cs="宋体"/>
          <w:szCs w:val="21"/>
        </w:rPr>
        <w:t>2、总价为设备生产、制造及供货、包装运输（包括车辆运输至指定地点）、安装、调试、验收、取证、培训、技术服务、损耗费、附属材料费、售后服务、利润、税金、质保期维护维修服务</w:t>
      </w:r>
      <w:r>
        <w:rPr>
          <w:rFonts w:hint="eastAsia" w:ascii="宋体" w:hAnsi="宋体" w:eastAsia="宋体" w:cs="宋体"/>
          <w:szCs w:val="21"/>
          <w:lang w:eastAsia="zh-CN"/>
        </w:rPr>
        <w:t>、</w:t>
      </w:r>
      <w:r>
        <w:rPr>
          <w:rFonts w:hint="eastAsia" w:ascii="宋体" w:hAnsi="宋体" w:eastAsia="宋体" w:cs="宋体"/>
          <w:szCs w:val="21"/>
        </w:rPr>
        <w:t>车辆上牌服务等全部内容报价。</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green"/>
        </w:rPr>
      </w:pPr>
      <w:r>
        <w:rPr>
          <w:rFonts w:hint="default" w:ascii="Times New Roman" w:hAnsi="Times New Roman" w:cs="Times New Roman"/>
          <w:color w:val="auto"/>
          <w:highlight w:val="none"/>
        </w:rPr>
        <w:t>（2）</w:t>
      </w:r>
      <w:r>
        <w:rPr>
          <w:rFonts w:hint="eastAsia" w:ascii="Times New Roman" w:hAnsi="Times New Roman" w:cs="Times New Roman"/>
          <w:color w:val="auto"/>
          <w:highlight w:val="green"/>
          <w:lang w:eastAsia="zh-CN"/>
        </w:rPr>
        <w:t>响应文件</w:t>
      </w:r>
      <w:r>
        <w:rPr>
          <w:rFonts w:hint="default" w:ascii="Times New Roman" w:hAnsi="Times New Roman" w:cs="Times New Roman"/>
          <w:color w:val="auto"/>
          <w:highlight w:val="green"/>
        </w:rPr>
        <w:t>正本一份，副本</w:t>
      </w:r>
      <w:r>
        <w:rPr>
          <w:rFonts w:hint="eastAsia" w:ascii="Times New Roman" w:hAnsi="Times New Roman" w:cs="Times New Roman"/>
          <w:color w:val="auto"/>
          <w:highlight w:val="green"/>
          <w:lang w:eastAsia="zh-CN"/>
        </w:rPr>
        <w:t>一</w:t>
      </w:r>
      <w:r>
        <w:rPr>
          <w:rFonts w:hint="default" w:ascii="Times New Roman" w:hAnsi="Times New Roman" w:cs="Times New Roman"/>
          <w:color w:val="auto"/>
          <w:highlight w:val="green"/>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7"/>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3913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23800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165" w:name="_GoBack"/>
      <w:bookmarkEnd w:id="165"/>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设备采购</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合同号：</w:t>
      </w: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r>
              <w:rPr>
                <w:rFonts w:hint="eastAsia" w:ascii="Times New Roman" w:hAnsi="Times New Roman" w:cs="Times New Roman"/>
                <w:color w:val="auto"/>
                <w:sz w:val="21"/>
                <w:szCs w:val="21"/>
                <w:highlight w:val="none"/>
                <w:vertAlign w:val="baseline"/>
                <w:lang w:val="en-US" w:eastAsia="zh-CN"/>
              </w:rPr>
              <w:t xml:space="preserve">   万</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r>
        <w:rPr>
          <w:rFonts w:hint="eastAsia" w:ascii="宋体" w:hAnsi="宋体" w:eastAsia="宋体" w:cs="宋体"/>
          <w:szCs w:val="21"/>
          <w:lang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val="en-US" w:eastAsia="zh-CN"/>
        </w:rPr>
      </w:pPr>
      <w:r>
        <w:rPr>
          <w:rFonts w:hint="eastAsia" w:asciiTheme="minorEastAsia" w:hAnsiTheme="minorEastAsia" w:cstheme="minorEastAsia"/>
          <w:color w:val="333333"/>
          <w:kern w:val="0"/>
          <w:sz w:val="21"/>
          <w:szCs w:val="21"/>
          <w:lang w:val="en-US" w:eastAsia="zh-CN"/>
        </w:rPr>
        <w:t xml:space="preserve">6.1 </w:t>
      </w: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w:t>
      </w:r>
      <w:r>
        <w:rPr>
          <w:rFonts w:hint="eastAsia" w:asciiTheme="minorEastAsia" w:hAnsiTheme="minorEastAsia" w:cstheme="minorEastAsia"/>
          <w:sz w:val="21"/>
          <w:szCs w:val="21"/>
          <w:lang w:val="en-US" w:eastAsia="zh-CN"/>
        </w:rPr>
        <w:t>95%</w:t>
      </w:r>
      <w:r>
        <w:rPr>
          <w:rFonts w:hint="eastAsia" w:asciiTheme="minorEastAsia" w:hAnsiTheme="minorEastAsia" w:eastAsiaTheme="minorEastAsia" w:cstheme="minorEastAsia"/>
          <w:sz w:val="21"/>
          <w:szCs w:val="21"/>
        </w:rPr>
        <w:t>支付。</w:t>
      </w:r>
      <w:r>
        <w:rPr>
          <w:rFonts w:hint="eastAsia" w:asciiTheme="minorEastAsia" w:hAnsiTheme="minorEastAsia" w:cstheme="minorEastAsia"/>
          <w:sz w:val="21"/>
          <w:szCs w:val="21"/>
          <w:lang w:eastAsia="zh-CN"/>
        </w:rPr>
        <w:t>扣合同总价的</w:t>
      </w:r>
      <w:r>
        <w:rPr>
          <w:rFonts w:hint="eastAsia" w:asciiTheme="minorEastAsia" w:hAnsiTheme="minorEastAsia" w:cstheme="minorEastAsia"/>
          <w:sz w:val="21"/>
          <w:szCs w:val="21"/>
          <w:lang w:val="en-US" w:eastAsia="zh-CN"/>
        </w:rPr>
        <w:t>5%作为质量保证金，待一年质保期后再支付。</w:t>
      </w:r>
    </w:p>
    <w:p>
      <w:pPr>
        <w:pStyle w:val="2"/>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 付款账户</w:t>
      </w:r>
    </w:p>
    <w:p>
      <w:pPr>
        <w:pStyle w:val="3"/>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账户名：</w:t>
      </w:r>
    </w:p>
    <w:p>
      <w:pPr>
        <w:pStyle w:val="3"/>
        <w:rPr>
          <w:rFonts w:hint="eastAsia" w:asciiTheme="minorEastAsia" w:hAnsiTheme="minorEastAsia" w:cstheme="minorEastAsia"/>
          <w:sz w:val="21"/>
          <w:szCs w:val="21"/>
          <w:lang w:val="en-US" w:eastAsia="zh-CN"/>
        </w:rPr>
      </w:pPr>
    </w:p>
    <w:p>
      <w:pPr>
        <w:pStyle w:val="3"/>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  号：</w:t>
      </w:r>
    </w:p>
    <w:p>
      <w:pPr>
        <w:pStyle w:val="3"/>
        <w:rPr>
          <w:rFonts w:hint="eastAsia" w:asciiTheme="minorEastAsia" w:hAnsiTheme="minorEastAsia" w:cstheme="minorEastAsia"/>
          <w:sz w:val="21"/>
          <w:szCs w:val="21"/>
          <w:lang w:val="en-US" w:eastAsia="zh-CN"/>
        </w:rPr>
      </w:pPr>
    </w:p>
    <w:p>
      <w:pPr>
        <w:pStyle w:val="3"/>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开户行：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3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四</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4"/>
        <w:numPr>
          <w:ilvl w:val="0"/>
          <w:numId w:val="3"/>
        </w:numPr>
        <w:spacing w:before="240" w:after="240"/>
        <w:jc w:val="center"/>
        <w:rPr>
          <w:rFonts w:hint="default"/>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rPr>
          <w:rFonts w:hint="eastAsia" w:eastAsiaTheme="minorEastAsia"/>
          <w:lang w:eastAsia="zh-CN"/>
        </w:rPr>
      </w:pPr>
      <w:r>
        <w:rPr>
          <w:rFonts w:hint="eastAsia"/>
          <w:lang w:eastAsia="zh-CN"/>
        </w:rPr>
        <w:t>（</w:t>
      </w:r>
      <w:r>
        <w:rPr>
          <w:rFonts w:hint="eastAsia"/>
          <w:lang w:val="en-US" w:eastAsia="zh-CN"/>
        </w:rPr>
        <w:t>1</w:t>
      </w:r>
      <w:r>
        <w:rPr>
          <w:rFonts w:hint="eastAsia"/>
          <w:lang w:eastAsia="zh-CN"/>
        </w:rPr>
        <w:t>）防撞缓冲车</w:t>
      </w:r>
    </w:p>
    <w:tbl>
      <w:tblPr>
        <w:tblStyle w:val="12"/>
        <w:tblpPr w:leftFromText="180" w:rightFromText="180" w:vertAnchor="text" w:horzAnchor="page" w:tblpXSpec="center" w:tblpY="956"/>
        <w:tblOverlap w:val="never"/>
        <w:tblW w:w="52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8"/>
        <w:gridCol w:w="2074"/>
        <w:gridCol w:w="5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4356" w:type="pct"/>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restar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r>
              <w:rPr>
                <w:rFonts w:hint="eastAsia" w:ascii="宋体" w:hAnsi="宋体" w:eastAsia="宋体" w:cs="宋体"/>
                <w:sz w:val="21"/>
                <w:szCs w:val="21"/>
              </w:rPr>
              <w:t>整车及底盘技术参数</w:t>
            </w:r>
            <w:r>
              <w:rPr>
                <w:rFonts w:hint="eastAsia" w:ascii="宋体" w:hAnsi="宋体" w:eastAsia="宋体" w:cs="宋体"/>
                <w:sz w:val="21"/>
                <w:szCs w:val="21"/>
                <w:lang w:val="en-US" w:eastAsia="zh-CN"/>
              </w:rPr>
              <w:t>要</w:t>
            </w:r>
            <w:r>
              <w:rPr>
                <w:rFonts w:hint="eastAsia" w:ascii="宋体" w:hAnsi="宋体" w:eastAsia="宋体" w:cs="宋体"/>
                <w:sz w:val="21"/>
                <w:szCs w:val="21"/>
              </w:rPr>
              <w:t>求</w:t>
            </w:r>
          </w:p>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车辆底盘品牌</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eastAsia="zh-CN"/>
              </w:rPr>
            </w:pPr>
            <w:r>
              <w:rPr>
                <w:sz w:val="21"/>
              </w:rPr>
              <w:t>国际、国内知名品牌（如重汽、五十铃、东风等</w:t>
            </w:r>
            <w:r>
              <w:rPr>
                <w:rFonts w:hint="eastAsia"/>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驱动形式及配置要求</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right="191"/>
              <w:jc w:val="both"/>
              <w:textAlignment w:val="auto"/>
              <w:rPr>
                <w:rFonts w:hint="eastAsia" w:ascii="宋体" w:hAnsi="宋体" w:eastAsia="宋体" w:cs="宋体"/>
                <w:sz w:val="21"/>
                <w:szCs w:val="21"/>
              </w:rPr>
            </w:pPr>
            <w:r>
              <w:rPr>
                <w:rFonts w:hint="eastAsia" w:ascii="宋体" w:hAnsi="宋体" w:eastAsia="宋体" w:cs="宋体"/>
                <w:spacing w:val="-8"/>
                <w:sz w:val="21"/>
                <w:szCs w:val="21"/>
              </w:rPr>
              <w:t xml:space="preserve">二轴卡车底盘 </w:t>
            </w:r>
            <w:r>
              <w:rPr>
                <w:rFonts w:hint="eastAsia" w:ascii="宋体" w:hAnsi="宋体" w:eastAsia="宋体" w:cs="宋体"/>
                <w:sz w:val="21"/>
                <w:szCs w:val="21"/>
              </w:rPr>
              <w:t>4×2</w:t>
            </w:r>
            <w:r>
              <w:rPr>
                <w:rFonts w:hint="eastAsia" w:ascii="宋体" w:hAnsi="宋体" w:eastAsia="宋体" w:cs="宋体"/>
                <w:spacing w:val="-18"/>
                <w:sz w:val="21"/>
                <w:szCs w:val="21"/>
              </w:rPr>
              <w:t xml:space="preserve"> 驱动</w:t>
            </w:r>
            <w:r>
              <w:rPr>
                <w:rFonts w:hint="eastAsia" w:ascii="宋体" w:hAnsi="宋体" w:eastAsia="宋体" w:cs="宋体"/>
                <w:color w:val="0070C0"/>
                <w:sz w:val="21"/>
                <w:szCs w:val="21"/>
              </w:rPr>
              <w:t>。</w:t>
            </w:r>
            <w:r>
              <w:rPr>
                <w:rFonts w:hint="eastAsia" w:ascii="宋体" w:hAnsi="宋体" w:eastAsia="宋体" w:cs="宋体"/>
                <w:spacing w:val="-7"/>
                <w:sz w:val="21"/>
                <w:szCs w:val="21"/>
              </w:rPr>
              <w:t xml:space="preserve">车辆底盘需配备 </w:t>
            </w:r>
            <w:r>
              <w:rPr>
                <w:rFonts w:hint="eastAsia" w:ascii="宋体" w:hAnsi="宋体" w:eastAsia="宋体" w:cs="宋体"/>
                <w:sz w:val="21"/>
                <w:szCs w:val="21"/>
              </w:rPr>
              <w:t>ABS</w:t>
            </w:r>
            <w:r>
              <w:rPr>
                <w:rFonts w:hint="eastAsia" w:ascii="宋体" w:hAnsi="宋体" w:eastAsia="宋体" w:cs="宋体"/>
                <w:spacing w:val="-18"/>
                <w:sz w:val="21"/>
                <w:szCs w:val="21"/>
              </w:rPr>
              <w:t xml:space="preserve"> 功能的</w:t>
            </w:r>
            <w:r>
              <w:rPr>
                <w:rFonts w:hint="eastAsia" w:ascii="宋体" w:hAnsi="宋体" w:eastAsia="宋体" w:cs="宋体"/>
                <w:sz w:val="21"/>
                <w:szCs w:val="21"/>
              </w:rPr>
              <w:t>刹车系统，变速箱：≥6</w:t>
            </w:r>
            <w:r>
              <w:rPr>
                <w:rFonts w:hint="eastAsia" w:ascii="宋体" w:hAnsi="宋体" w:eastAsia="宋体" w:cs="宋体"/>
                <w:spacing w:val="-8"/>
                <w:sz w:val="21"/>
                <w:szCs w:val="21"/>
              </w:rPr>
              <w:t xml:space="preserve"> 个前进档。驾驶室应视野良</w:t>
            </w:r>
            <w:r>
              <w:rPr>
                <w:rFonts w:hint="eastAsia" w:ascii="宋体" w:hAnsi="宋体" w:eastAsia="宋体" w:cs="宋体"/>
                <w:sz w:val="21"/>
                <w:szCs w:val="21"/>
              </w:rPr>
              <w:t>好，并带有冷暖空调系统和 FM/AM 收音机。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排放标准</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r>
              <w:rPr>
                <w:rFonts w:hint="eastAsia" w:ascii="宋体" w:hAnsi="宋体" w:eastAsia="宋体" w:cs="宋体"/>
                <w:sz w:val="21"/>
                <w:szCs w:val="21"/>
              </w:rPr>
              <w:t>国六排放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整车长*宽*高（mm）</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cs="宋体"/>
                <w:color w:val="000000"/>
                <w:sz w:val="24"/>
                <w:szCs w:val="24"/>
                <w:highlight w:val="none"/>
                <w:lang w:val="en-US" w:eastAsia="zh-CN"/>
              </w:rPr>
              <w:t>7760</w:t>
            </w:r>
            <w:r>
              <w:rPr>
                <w:rFonts w:hint="eastAsia" w:ascii="宋体" w:hAnsi="宋体" w:eastAsia="宋体" w:cs="宋体"/>
                <w:color w:val="000000"/>
                <w:sz w:val="24"/>
                <w:szCs w:val="24"/>
                <w:highlight w:val="none"/>
                <w:lang w:val="en-US" w:eastAsia="zh-CN"/>
              </w:rPr>
              <w:t>*</w:t>
            </w:r>
            <w:r>
              <w:rPr>
                <w:rFonts w:hint="eastAsia" w:ascii="宋体" w:hAnsi="宋体" w:eastAsia="宋体" w:cs="宋体"/>
                <w:bCs/>
                <w:color w:val="000000"/>
                <w:sz w:val="24"/>
                <w:szCs w:val="24"/>
                <w:highlight w:val="none"/>
              </w:rPr>
              <w:t>25</w:t>
            </w:r>
            <w:r>
              <w:rPr>
                <w:rFonts w:hint="eastAsia" w:cs="宋体"/>
                <w:bCs/>
                <w:color w:val="000000"/>
                <w:sz w:val="24"/>
                <w:szCs w:val="24"/>
                <w:highlight w:val="none"/>
                <w:lang w:val="en-US" w:eastAsia="zh-CN"/>
              </w:rPr>
              <w:t>2</w:t>
            </w:r>
            <w:r>
              <w:rPr>
                <w:rFonts w:hint="eastAsia" w:ascii="宋体" w:hAnsi="宋体" w:eastAsia="宋体" w:cs="宋体"/>
                <w:bCs/>
                <w:color w:val="000000"/>
                <w:sz w:val="24"/>
                <w:szCs w:val="24"/>
                <w:highlight w:val="none"/>
              </w:rPr>
              <w:t>0</w:t>
            </w:r>
            <w:r>
              <w:rPr>
                <w:rFonts w:hint="eastAsia" w:ascii="宋体" w:hAnsi="宋体" w:eastAsia="宋体" w:cs="宋体"/>
                <w:bCs/>
                <w:color w:val="000000"/>
                <w:sz w:val="24"/>
                <w:szCs w:val="24"/>
                <w:highlight w:val="none"/>
                <w:lang w:val="en-US" w:eastAsia="zh-CN"/>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★整车最大总质量（kg）</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cs="宋体"/>
                <w:sz w:val="21"/>
                <w:szCs w:val="21"/>
                <w:lang w:val="en-US" w:eastAsia="zh-CN"/>
              </w:rPr>
              <w:t>40</w:t>
            </w:r>
            <w:r>
              <w:rPr>
                <w:rFonts w:hint="eastAsia" w:ascii="宋体" w:hAnsi="宋体" w:eastAsia="宋体" w:cs="宋体"/>
                <w:sz w:val="21"/>
                <w:szCs w:val="2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轴距</w:t>
            </w:r>
            <w:r>
              <w:rPr>
                <w:rFonts w:hint="eastAsia" w:ascii="宋体" w:hAnsi="宋体" w:eastAsia="宋体" w:cs="宋体"/>
                <w:sz w:val="21"/>
                <w:szCs w:val="21"/>
                <w:lang w:eastAsia="zh-CN"/>
              </w:rPr>
              <w:t>（</w:t>
            </w:r>
            <w:r>
              <w:rPr>
                <w:rFonts w:hint="eastAsia" w:ascii="宋体" w:hAnsi="宋体" w:eastAsia="宋体" w:cs="宋体"/>
                <w:sz w:val="21"/>
                <w:szCs w:val="21"/>
              </w:rPr>
              <w:t>mm</w:t>
            </w:r>
            <w:r>
              <w:rPr>
                <w:rFonts w:hint="eastAsia" w:ascii="宋体" w:hAnsi="宋体" w:eastAsia="宋体" w:cs="宋体"/>
                <w:sz w:val="21"/>
                <w:szCs w:val="21"/>
                <w:lang w:eastAsia="zh-CN"/>
              </w:rPr>
              <w:t>）</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default" w:ascii="宋体" w:hAnsi="宋体" w:eastAsia="宋体" w:cs="宋体"/>
                <w:sz w:val="21"/>
                <w:szCs w:val="21"/>
                <w:lang w:val="en-US"/>
              </w:rPr>
            </w:pPr>
            <w:r>
              <w:rPr>
                <w:rFonts w:hint="eastAsia" w:ascii="宋体" w:hAnsi="宋体" w:eastAsia="宋体" w:cs="宋体"/>
                <w:sz w:val="21"/>
                <w:szCs w:val="21"/>
              </w:rPr>
              <w:t>≥</w:t>
            </w:r>
            <w:r>
              <w:rPr>
                <w:rFonts w:hint="eastAsia" w:cs="宋体"/>
                <w:sz w:val="21"/>
                <w:szCs w:val="21"/>
                <w:highlight w:val="none"/>
                <w:lang w:val="en-US" w:eastAsia="zh-CN"/>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整备重量（kg）</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cs="宋体"/>
                <w:sz w:val="21"/>
                <w:szCs w:val="21"/>
                <w:highlight w:val="none"/>
                <w:lang w:val="en-US" w:eastAsia="zh-CN"/>
              </w:rPr>
              <w:t>13865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lang w:val="en-US" w:eastAsia="zh-CN"/>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驾驶室配置要求</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具有性能较好的冷暖空调系统及收音机，准乘 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发动机品牌</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采用国内或国际</w:t>
            </w:r>
            <w:r>
              <w:rPr>
                <w:rFonts w:hint="eastAsia" w:cs="宋体"/>
                <w:sz w:val="21"/>
                <w:szCs w:val="21"/>
                <w:lang w:val="en-US" w:eastAsia="zh-CN"/>
              </w:rPr>
              <w:t>知名</w:t>
            </w:r>
            <w:r>
              <w:rPr>
                <w:rFonts w:hint="eastAsia" w:ascii="宋体" w:hAnsi="宋体" w:eastAsia="宋体" w:cs="宋体"/>
                <w:sz w:val="21"/>
                <w:szCs w:val="21"/>
              </w:rPr>
              <w:t>品牌</w:t>
            </w:r>
            <w:r>
              <w:rPr>
                <w:rFonts w:hint="eastAsia" w:cs="宋体"/>
                <w:sz w:val="21"/>
                <w:szCs w:val="21"/>
                <w:lang w:eastAsia="zh-CN"/>
              </w:rPr>
              <w:t>（</w:t>
            </w:r>
            <w:r>
              <w:rPr>
                <w:rFonts w:hint="eastAsia" w:cs="宋体"/>
                <w:sz w:val="21"/>
                <w:szCs w:val="21"/>
                <w:lang w:val="en-US" w:eastAsia="zh-CN"/>
              </w:rPr>
              <w:t>如潍柴、玉柴、康明斯等</w:t>
            </w:r>
            <w:r>
              <w:rPr>
                <w:rFonts w:hint="eastAsia"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★发动机功率（kw）</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cs="宋体"/>
                <w:sz w:val="21"/>
                <w:szCs w:val="21"/>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最高速度（km/h）</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cs="宋体"/>
                <w:sz w:val="21"/>
                <w:szCs w:val="21"/>
                <w:highlight w:val="none"/>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left"/>
              <w:textAlignment w:val="auto"/>
              <w:rPr>
                <w:rFonts w:hint="eastAsia" w:ascii="宋体" w:hAnsi="宋体" w:eastAsia="宋体" w:cs="宋体"/>
                <w:sz w:val="21"/>
                <w:szCs w:val="21"/>
              </w:rPr>
            </w:pPr>
            <w:r>
              <w:rPr>
                <w:rFonts w:hint="eastAsia" w:ascii="宋体" w:hAnsi="宋体" w:eastAsia="宋体" w:cs="宋体"/>
                <w:sz w:val="21"/>
                <w:szCs w:val="21"/>
              </w:rPr>
              <w:t>燃油类型</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柴油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44" w:type="pct"/>
            <w:vMerge w:val="restar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r>
              <w:rPr>
                <w:rFonts w:hint="eastAsia" w:ascii="宋体" w:hAnsi="宋体" w:eastAsia="宋体" w:cs="宋体"/>
                <w:sz w:val="21"/>
                <w:szCs w:val="21"/>
              </w:rPr>
              <w:t>防撞缓冲垫参数及要求</w:t>
            </w: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防撞缓冲垫长度</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cs="宋体"/>
                <w:sz w:val="21"/>
                <w:szCs w:val="21"/>
                <w:lang w:val="en-US" w:eastAsia="zh-CN"/>
              </w:rPr>
              <w:t>125</w:t>
            </w:r>
            <w:r>
              <w:rPr>
                <w:rFonts w:hint="eastAsia" w:ascii="宋体" w:hAnsi="宋体" w:eastAsia="宋体" w:cs="宋体"/>
                <w:sz w:val="21"/>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★防撞垫宽度</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r>
              <w:rPr>
                <w:rFonts w:hint="eastAsia" w:ascii="宋体" w:hAnsi="宋体" w:eastAsia="宋体" w:cs="宋体"/>
                <w:sz w:val="21"/>
                <w:szCs w:val="21"/>
              </w:rPr>
              <w:t>≥2300mm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cs="宋体"/>
                <w:sz w:val="21"/>
                <w:szCs w:val="21"/>
                <w:lang w:val="en-US" w:eastAsia="zh-CN"/>
              </w:rPr>
              <w:t>性能</w:t>
            </w:r>
            <w:r>
              <w:rPr>
                <w:rFonts w:hint="eastAsia" w:ascii="宋体" w:hAnsi="宋体" w:eastAsia="宋体" w:cs="宋体"/>
                <w:sz w:val="21"/>
                <w:szCs w:val="21"/>
              </w:rPr>
              <w:t>能要求</w:t>
            </w:r>
          </w:p>
        </w:tc>
        <w:tc>
          <w:tcPr>
            <w:tcW w:w="3172"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整体采用铝合金材料，缓冲效果好、重量轻、耐腐蚀</w:t>
            </w:r>
            <w:r>
              <w:rPr>
                <w:rFonts w:hint="eastAsia" w:ascii="宋体" w:hAnsi="宋体" w:eastAsia="宋体" w:cs="宋体"/>
                <w:sz w:val="21"/>
                <w:szCs w:val="21"/>
                <w:lang w:eastAsia="zh-CN"/>
              </w:rPr>
              <w:t>，</w:t>
            </w:r>
            <w:r>
              <w:rPr>
                <w:rFonts w:hint="eastAsia" w:ascii="宋体" w:hAnsi="宋体" w:eastAsia="宋体" w:cs="宋体"/>
                <w:sz w:val="21"/>
                <w:szCs w:val="21"/>
              </w:rPr>
              <w:t>在碰撞过程中，防撞垫所有吸能材料和变形部件均被有效包裹在缓冲垫宽度中或折叠框架内，不准许任何材料飞溅到其他相邻车道的情况。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right="29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298"/>
              <w:jc w:val="both"/>
              <w:textAlignment w:val="auto"/>
              <w:rPr>
                <w:rFonts w:hint="eastAsia" w:ascii="宋体" w:hAnsi="宋体" w:eastAsia="宋体" w:cs="宋体"/>
                <w:sz w:val="21"/>
                <w:szCs w:val="21"/>
              </w:rPr>
            </w:pPr>
            <w:r>
              <w:rPr>
                <w:rFonts w:hint="eastAsia" w:ascii="宋体" w:hAnsi="宋体" w:eastAsia="宋体" w:cs="宋体"/>
                <w:sz w:val="21"/>
                <w:szCs w:val="21"/>
              </w:rPr>
              <w:t>★相关防撞等级及证明材料要求</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23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采用按照美国MASH2016(</w:t>
            </w:r>
            <w:r>
              <w:rPr>
                <w:rFonts w:hint="eastAsia" w:cs="宋体"/>
                <w:kern w:val="2"/>
                <w:sz w:val="21"/>
                <w:szCs w:val="21"/>
                <w:lang w:val="en-US" w:eastAsia="zh-CN" w:bidi="ar-SA"/>
              </w:rPr>
              <w:t>1.1,</w:t>
            </w:r>
            <w:r>
              <w:rPr>
                <w:rFonts w:hint="eastAsia" w:ascii="宋体" w:hAnsi="宋体" w:eastAsia="宋体" w:cs="宋体"/>
                <w:kern w:val="2"/>
                <w:sz w:val="21"/>
                <w:szCs w:val="21"/>
                <w:lang w:val="en-US" w:eastAsia="zh-CN" w:bidi="ar-SA"/>
              </w:rPr>
              <w:t>100km/h</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2.</w:t>
            </w: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 xml:space="preserve">t，100km/h)标准进行碰撞测试的防撞缓冲垫。 </w:t>
            </w:r>
            <w:r>
              <w:rPr>
                <w:rFonts w:hint="eastAsia" w:cs="宋体"/>
                <w:kern w:val="2"/>
                <w:sz w:val="21"/>
                <w:szCs w:val="21"/>
                <w:lang w:val="en-US" w:eastAsia="zh-CN" w:bidi="ar-SA"/>
              </w:rPr>
              <w:t>供应商</w:t>
            </w:r>
            <w:r>
              <w:rPr>
                <w:rFonts w:hint="eastAsia" w:ascii="宋体" w:hAnsi="宋体" w:eastAsia="宋体" w:cs="宋体"/>
                <w:kern w:val="2"/>
                <w:sz w:val="21"/>
                <w:szCs w:val="21"/>
                <w:lang w:val="en-US" w:eastAsia="zh-CN" w:bidi="ar-SA"/>
              </w:rPr>
              <w:t>须提供防撞缓冲垫认证机构出具的报告</w:t>
            </w:r>
            <w:r>
              <w:rPr>
                <w:rFonts w:hint="eastAsia" w:cs="宋体"/>
                <w:kern w:val="2"/>
                <w:sz w:val="21"/>
                <w:szCs w:val="21"/>
                <w:lang w:val="en-US" w:eastAsia="zh-CN" w:bidi="ar-SA"/>
              </w:rPr>
              <w:t>及</w:t>
            </w:r>
            <w:r>
              <w:rPr>
                <w:rFonts w:hint="eastAsia" w:ascii="宋体" w:hAnsi="宋体" w:eastAsia="宋体" w:cs="宋体"/>
                <w:kern w:val="2"/>
                <w:sz w:val="21"/>
                <w:szCs w:val="21"/>
                <w:lang w:val="en-US" w:eastAsia="zh-CN" w:bidi="ar-SA"/>
              </w:rPr>
              <w:t>测试视频图片等资料。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right="5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508"/>
              <w:jc w:val="both"/>
              <w:textAlignment w:val="auto"/>
              <w:rPr>
                <w:rFonts w:hint="eastAsia" w:ascii="宋体" w:hAnsi="宋体" w:eastAsia="宋体" w:cs="宋体"/>
                <w:sz w:val="21"/>
                <w:szCs w:val="21"/>
              </w:rPr>
            </w:pPr>
            <w:r>
              <w:rPr>
                <w:rFonts w:hint="eastAsia" w:ascii="宋体" w:hAnsi="宋体" w:eastAsia="宋体" w:cs="宋体"/>
                <w:sz w:val="21"/>
                <w:szCs w:val="21"/>
              </w:rPr>
              <w:t>★防撞垫产地证明</w:t>
            </w:r>
            <w:r>
              <w:rPr>
                <w:rFonts w:hint="eastAsia" w:ascii="宋体" w:hAnsi="宋体" w:eastAsia="宋体" w:cs="宋体"/>
                <w:sz w:val="21"/>
                <w:szCs w:val="21"/>
                <w:lang w:val="en-US" w:eastAsia="zh-CN"/>
              </w:rPr>
              <w:t>材</w:t>
            </w:r>
            <w:r>
              <w:rPr>
                <w:rFonts w:hint="eastAsia" w:ascii="宋体" w:hAnsi="宋体" w:eastAsia="宋体" w:cs="宋体"/>
                <w:sz w:val="21"/>
                <w:szCs w:val="21"/>
              </w:rPr>
              <w:t>料</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230"/>
              <w:jc w:val="both"/>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rPr>
              <w:t>提供</w:t>
            </w:r>
            <w:r>
              <w:rPr>
                <w:rFonts w:hint="eastAsia" w:cs="宋体"/>
                <w:spacing w:val="-1"/>
                <w:sz w:val="21"/>
                <w:szCs w:val="21"/>
                <w:lang w:val="en-US" w:eastAsia="zh-CN"/>
              </w:rPr>
              <w:t>防撞垫生产厂家授权书</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508"/>
              <w:jc w:val="both"/>
              <w:textAlignment w:val="auto"/>
              <w:rPr>
                <w:rFonts w:hint="default" w:ascii="宋体" w:hAnsi="宋体" w:eastAsia="宋体" w:cs="宋体"/>
                <w:sz w:val="21"/>
                <w:szCs w:val="21"/>
                <w:lang w:val="en-US"/>
              </w:rPr>
            </w:pPr>
            <w:r>
              <w:rPr>
                <w:rFonts w:hint="eastAsia" w:ascii="宋体" w:hAnsi="宋体" w:eastAsia="宋体" w:cs="宋体"/>
                <w:sz w:val="21"/>
                <w:szCs w:val="21"/>
              </w:rPr>
              <w:t>防撞缓冲垫翻转方式</w:t>
            </w:r>
          </w:p>
        </w:tc>
        <w:tc>
          <w:tcPr>
            <w:tcW w:w="3172"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防撞缓冲垫采用液压</w:t>
            </w:r>
            <w:r>
              <w:rPr>
                <w:rFonts w:hint="eastAsia" w:ascii="宋体" w:hAnsi="宋体" w:cs="宋体"/>
                <w:sz w:val="21"/>
                <w:szCs w:val="21"/>
                <w:lang w:val="en-US" w:eastAsia="zh-CN"/>
              </w:rPr>
              <w:t>驱动翻转</w:t>
            </w:r>
            <w:r>
              <w:rPr>
                <w:rFonts w:hint="eastAsia" w:ascii="宋体" w:hAnsi="宋体" w:eastAsia="宋体" w:cs="宋体"/>
                <w:sz w:val="21"/>
                <w:szCs w:val="21"/>
              </w:rPr>
              <w:t>，通过两</w:t>
            </w:r>
            <w:r>
              <w:rPr>
                <w:rFonts w:hint="eastAsia" w:ascii="宋体" w:hAnsi="宋体" w:eastAsia="宋体" w:cs="宋体"/>
                <w:b w:val="0"/>
                <w:bCs/>
                <w:sz w:val="21"/>
                <w:szCs w:val="21"/>
              </w:rPr>
              <w:t>只</w:t>
            </w:r>
            <w:r>
              <w:rPr>
                <w:rFonts w:hint="eastAsia" w:ascii="宋体" w:hAnsi="宋体" w:eastAsia="宋体" w:cs="宋体"/>
                <w:sz w:val="21"/>
                <w:szCs w:val="21"/>
              </w:rPr>
              <w:t>液压油缸操作升降，升降操作可以在行驶途中不停车遥控进行。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508"/>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行驶要求</w:t>
            </w:r>
          </w:p>
        </w:tc>
        <w:tc>
          <w:tcPr>
            <w:tcW w:w="3172"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防撞缓冲垫无论在行驶状态或工作状态中均可以正常行驶，最高行驶速度≥50千米/小时。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警示设备设施及安装要求</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缓冲垫工作及行驶过程中均具备同步灯光系统（转向灯、刹车灯、驻车灯、牌照灯等）。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sz w:val="21"/>
                <w:szCs w:val="21"/>
              </w:rPr>
            </w:pPr>
          </w:p>
        </w:tc>
        <w:tc>
          <w:tcPr>
            <w:tcW w:w="1184"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防撞缓冲垫工作状态离地高度</w:t>
            </w:r>
          </w:p>
        </w:tc>
        <w:tc>
          <w:tcPr>
            <w:tcW w:w="3172"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≤300</w:t>
            </w:r>
            <w:r>
              <w:rPr>
                <w:rFonts w:hint="eastAsia" w:ascii="宋体" w:hAnsi="宋体" w:eastAsia="宋体" w:cs="宋体"/>
                <w:sz w:val="21"/>
                <w:szCs w:val="21"/>
                <w:lang w:val="en-US" w:eastAsia="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4" w:type="pct"/>
            <w:vMerge w:val="restar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警示系统</w:t>
            </w: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p>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交通导向灯牌</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right="125"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配有交通导向灯牌，防撞缓冲垫上包括附加示廓灯，倒车灯、后尾灯、后回复反射器、制动灯、后转向信号灯与卡车底盘灯光系统同步。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44" w:type="pct"/>
            <w:vMerge w:val="continue"/>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kern w:val="2"/>
                <w:sz w:val="21"/>
                <w:szCs w:val="21"/>
                <w:lang w:val="en-US" w:eastAsia="zh-CN" w:bidi="ar-SA"/>
              </w:rPr>
            </w:pP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显示屏</w:t>
            </w:r>
          </w:p>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p>
        </w:tc>
        <w:tc>
          <w:tcPr>
            <w:tcW w:w="3172"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设置LED 显示屏，安装在车辆后部，电子显示牌显示在设备上牌公告中。含配套情报发布系统用于及时更改显示器发布内容。位于车身上，可以显示多种明确的指向标记，如：向左、向右、禁止通行标志等。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w:t>
            </w: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设置要求</w:t>
            </w:r>
          </w:p>
        </w:tc>
        <w:tc>
          <w:tcPr>
            <w:tcW w:w="3172" w:type="pct"/>
            <w:noWrap w:val="0"/>
            <w:vAlign w:val="center"/>
          </w:tcPr>
          <w:p>
            <w:pPr>
              <w:pStyle w:val="32"/>
              <w:keepNext w:val="0"/>
              <w:keepLines w:val="0"/>
              <w:pageBreakBefore w:val="0"/>
              <w:widowControl w:val="0"/>
              <w:kinsoku/>
              <w:wordWrap/>
              <w:overflowPunct/>
              <w:topLinePunct w:val="0"/>
              <w:autoSpaceDE/>
              <w:autoSpaceDN/>
              <w:bidi w:val="0"/>
              <w:spacing w:line="240" w:lineRule="auto"/>
              <w:ind w:right="125"/>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防撞缓冲垫以及LED显示屏的控制盘均应设置在驾驶室内。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辅助装置</w:t>
            </w:r>
          </w:p>
        </w:tc>
        <w:tc>
          <w:tcPr>
            <w:tcW w:w="1184" w:type="pct"/>
            <w:noWrap w:val="0"/>
            <w:vAlign w:val="center"/>
          </w:tcPr>
          <w:p>
            <w:pPr>
              <w:pStyle w:val="3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行驶记录仪</w:t>
            </w:r>
          </w:p>
        </w:tc>
        <w:tc>
          <w:tcPr>
            <w:tcW w:w="3172" w:type="pct"/>
            <w:noWrap w:val="0"/>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整车可监控，</w:t>
            </w:r>
            <w:r>
              <w:rPr>
                <w:rFonts w:hint="eastAsia" w:ascii="宋体" w:hAnsi="宋体" w:eastAsia="宋体" w:cs="宋体"/>
                <w:sz w:val="21"/>
                <w:szCs w:val="21"/>
                <w:lang w:val="en-US" w:eastAsia="zh-CN"/>
              </w:rPr>
              <w:t>配备倒车影像系统，驾驶室内观察，车辆尾部安装</w:t>
            </w:r>
            <w:r>
              <w:rPr>
                <w:rFonts w:hint="eastAsia" w:ascii="宋体" w:hAnsi="宋体" w:cs="宋体"/>
                <w:sz w:val="21"/>
                <w:szCs w:val="21"/>
                <w:lang w:val="en-US" w:eastAsia="zh-CN"/>
              </w:rPr>
              <w:t>交通通监控系统</w:t>
            </w:r>
            <w:r>
              <w:rPr>
                <w:rFonts w:hint="eastAsia" w:ascii="宋体" w:hAnsi="宋体" w:eastAsia="宋体" w:cs="宋体"/>
                <w:sz w:val="21"/>
                <w:szCs w:val="21"/>
                <w:lang w:val="en-US" w:eastAsia="zh-CN"/>
              </w:rPr>
              <w:t>，用于防撞包收起与放下两种状态时使用</w:t>
            </w:r>
            <w:r>
              <w:rPr>
                <w:rFonts w:hint="eastAsia" w:ascii="宋体" w:hAnsi="宋体" w:cs="宋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质保及服务要求</w:t>
            </w:r>
          </w:p>
        </w:tc>
        <w:tc>
          <w:tcPr>
            <w:tcW w:w="4356" w:type="pct"/>
            <w:gridSpan w:val="2"/>
            <w:noWrap w:val="0"/>
            <w:vAlign w:val="center"/>
          </w:tcPr>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1.在防撞车使用寿命内，如果防撞缓冲车发生碰撞事故，供应商负责协助免费为采购人办理保险索赔事宜。</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2.防撞缓冲车发生碰撞事故后，供应商承诺能提供备用车或优先更换防撞垫的服务。</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3.质保期外出现故障时，供应商应按质保期内时效规定提供维修服务，以优惠价格收取材料费。</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.整车1年（底盘质保按照国家三包标准执行），专业售后维修服务在 48小时内响应。</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.供应商按采购人要求负责组织使用培训不少于2次。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其他</w:t>
            </w:r>
          </w:p>
        </w:tc>
        <w:tc>
          <w:tcPr>
            <w:tcW w:w="4356" w:type="pct"/>
            <w:gridSpan w:val="2"/>
            <w:noWrap w:val="0"/>
            <w:vAlign w:val="center"/>
          </w:tcPr>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 xml:space="preserve">整车要符合国家现行标准，并列入国家工信部机动车辆正式公告、环保公告，具有3C认证，可以办理上牌。                                                                                              </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highlight w:val="green"/>
                <w:lang w:val="en-US" w:eastAsia="zh-CN" w:bidi="ar-SA"/>
              </w:rPr>
            </w:pPr>
            <w:r>
              <w:rPr>
                <w:rFonts w:hint="eastAsia" w:ascii="宋体" w:hAnsi="宋体" w:eastAsia="宋体" w:cs="宋体"/>
                <w:kern w:val="2"/>
                <w:sz w:val="21"/>
                <w:szCs w:val="21"/>
                <w:highlight w:val="green"/>
                <w:lang w:val="en-US" w:eastAsia="zh-CN" w:bidi="ar-SA"/>
              </w:rPr>
              <w:t>★</w:t>
            </w:r>
            <w:r>
              <w:rPr>
                <w:rFonts w:hint="eastAsia" w:ascii="宋体" w:hAnsi="宋体" w:cs="宋体"/>
                <w:kern w:val="2"/>
                <w:sz w:val="21"/>
                <w:szCs w:val="21"/>
                <w:highlight w:val="green"/>
                <w:lang w:val="en-US" w:eastAsia="zh-CN" w:bidi="ar-SA"/>
              </w:rPr>
              <w:t>2.</w:t>
            </w:r>
            <w:r>
              <w:rPr>
                <w:rFonts w:hint="eastAsia" w:ascii="宋体" w:hAnsi="宋体" w:eastAsia="宋体" w:cs="宋体"/>
                <w:kern w:val="2"/>
                <w:sz w:val="21"/>
                <w:szCs w:val="21"/>
                <w:highlight w:val="green"/>
                <w:lang w:val="en-US" w:eastAsia="zh-CN" w:bidi="ar-SA"/>
              </w:rPr>
              <w:t>整车颜色为工程黄色</w:t>
            </w:r>
            <w:r>
              <w:rPr>
                <w:rFonts w:hint="eastAsia" w:ascii="宋体" w:hAnsi="宋体" w:cs="宋体"/>
                <w:kern w:val="2"/>
                <w:sz w:val="21"/>
                <w:szCs w:val="21"/>
                <w:highlight w:val="green"/>
                <w:lang w:val="en-US" w:eastAsia="zh-CN" w:bidi="ar-SA"/>
              </w:rPr>
              <w:t>。</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cs="宋体"/>
                <w:kern w:val="0"/>
                <w:szCs w:val="21"/>
                <w:lang w:val="en-US" w:eastAsia="zh-CN"/>
              </w:rPr>
              <w:t>3.</w:t>
            </w:r>
            <w:r>
              <w:rPr>
                <w:rFonts w:hint="eastAsia" w:ascii="宋体" w:hAnsi="宋体" w:eastAsia="宋体" w:cs="宋体"/>
                <w:kern w:val="0"/>
                <w:szCs w:val="21"/>
              </w:rPr>
              <w:t>车辆上牌工作由供货商</w:t>
            </w:r>
            <w:r>
              <w:rPr>
                <w:rFonts w:hint="eastAsia" w:ascii="宋体" w:hAnsi="宋体" w:eastAsia="宋体" w:cs="宋体"/>
                <w:kern w:val="0"/>
                <w:szCs w:val="21"/>
                <w:lang w:val="en-US" w:eastAsia="zh-CN"/>
              </w:rPr>
              <w:t>负责</w:t>
            </w:r>
            <w:r>
              <w:rPr>
                <w:rFonts w:hint="eastAsia" w:ascii="宋体" w:hAnsi="宋体" w:eastAsia="宋体" w:cs="宋体"/>
                <w:kern w:val="0"/>
                <w:szCs w:val="21"/>
              </w:rPr>
              <w:t>办理，相关费</w:t>
            </w:r>
            <w:r>
              <w:rPr>
                <w:rFonts w:hint="eastAsia" w:ascii="宋体" w:hAnsi="宋体" w:eastAsia="宋体" w:cs="宋体"/>
                <w:kern w:val="0"/>
                <w:szCs w:val="21"/>
                <w:lang w:val="en-US" w:eastAsia="zh-CN"/>
              </w:rPr>
              <w:t>用</w:t>
            </w:r>
            <w:r>
              <w:rPr>
                <w:rFonts w:hint="eastAsia" w:ascii="宋体" w:hAnsi="宋体" w:eastAsia="宋体" w:cs="宋体"/>
                <w:kern w:val="0"/>
                <w:szCs w:val="21"/>
              </w:rPr>
              <w:t>由供货商承担</w:t>
            </w:r>
            <w:r>
              <w:rPr>
                <w:rFonts w:hint="eastAsia" w:ascii="宋体" w:hAnsi="宋体" w:eastAsia="宋体" w:cs="宋体"/>
                <w:kern w:val="0"/>
                <w:szCs w:val="21"/>
                <w:lang w:eastAsia="zh-CN"/>
              </w:rPr>
              <w:t>。</w:t>
            </w:r>
          </w:p>
          <w:p>
            <w:pPr>
              <w:widowControl/>
              <w:numPr>
                <w:ilvl w:val="0"/>
                <w:numId w:val="0"/>
              </w:num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4.</w:t>
            </w:r>
            <w:r>
              <w:rPr>
                <w:rFonts w:hint="eastAsia" w:ascii="宋体" w:hAnsi="宋体" w:eastAsia="宋体" w:cs="宋体"/>
                <w:kern w:val="0"/>
                <w:szCs w:val="21"/>
              </w:rPr>
              <w:t>车辆保险</w:t>
            </w:r>
            <w:r>
              <w:rPr>
                <w:rFonts w:hint="eastAsia" w:ascii="宋体" w:hAnsi="宋体" w:eastAsia="宋体" w:cs="宋体"/>
                <w:kern w:val="0"/>
                <w:szCs w:val="21"/>
                <w:lang w:val="en-US" w:eastAsia="zh-CN"/>
              </w:rPr>
              <w:t>及</w:t>
            </w:r>
            <w:r>
              <w:rPr>
                <w:rFonts w:hint="eastAsia" w:ascii="宋体" w:hAnsi="宋体" w:eastAsia="宋体" w:cs="宋体"/>
                <w:kern w:val="0"/>
                <w:szCs w:val="21"/>
                <w:lang w:eastAsia="zh-CN"/>
              </w:rPr>
              <w:t>车辆购置附加费</w:t>
            </w:r>
            <w:r>
              <w:rPr>
                <w:rFonts w:hint="eastAsia" w:ascii="宋体" w:hAnsi="宋体" w:eastAsia="宋体" w:cs="宋体"/>
                <w:kern w:val="0"/>
                <w:szCs w:val="21"/>
              </w:rPr>
              <w:t>由采购人承担</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不包含在限价中</w:t>
            </w:r>
            <w:r>
              <w:rPr>
                <w:rFonts w:hint="eastAsia" w:ascii="宋体" w:hAnsi="宋体" w:eastAsia="宋体" w:cs="宋体"/>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center"/>
              <w:textAlignment w:val="auto"/>
              <w:rPr>
                <w:rFonts w:hint="default" w:cs="宋体"/>
                <w:kern w:val="2"/>
                <w:sz w:val="21"/>
                <w:szCs w:val="21"/>
                <w:lang w:val="en-US" w:eastAsia="zh-CN" w:bidi="ar-SA"/>
              </w:rPr>
            </w:pPr>
            <w:r>
              <w:rPr>
                <w:rFonts w:hint="eastAsia" w:cs="宋体"/>
                <w:b/>
                <w:bCs/>
                <w:kern w:val="2"/>
                <w:sz w:val="21"/>
                <w:szCs w:val="21"/>
                <w:lang w:val="en-US" w:eastAsia="zh-CN" w:bidi="ar-SA"/>
              </w:rPr>
              <w:t>名称</w:t>
            </w:r>
          </w:p>
        </w:tc>
        <w:tc>
          <w:tcPr>
            <w:tcW w:w="4356" w:type="pct"/>
            <w:gridSpan w:val="2"/>
            <w:noWrap w:val="0"/>
            <w:vAlign w:val="center"/>
          </w:tcPr>
          <w:p>
            <w:pPr>
              <w:widowControl/>
              <w:numPr>
                <w:ilvl w:val="0"/>
                <w:numId w:val="0"/>
              </w:numPr>
              <w:adjustRightInd w:val="0"/>
              <w:snapToGrid w:val="0"/>
              <w:jc w:val="center"/>
              <w:rPr>
                <w:rFonts w:hint="eastAsia" w:ascii="宋体" w:hAnsi="宋体" w:cs="宋体"/>
                <w:kern w:val="0"/>
                <w:szCs w:val="21"/>
                <w:lang w:val="en-US" w:eastAsia="zh-CN"/>
              </w:rPr>
            </w:pPr>
            <w:r>
              <w:rPr>
                <w:rFonts w:hint="eastAsia" w:ascii="宋体" w:hAnsi="宋体" w:cs="宋体"/>
                <w:b/>
                <w:bCs/>
                <w:sz w:val="21"/>
                <w:szCs w:val="21"/>
                <w:lang w:val="en-US" w:eastAsia="zh-CN"/>
              </w:rPr>
              <w:t>二、其他相关</w:t>
            </w:r>
            <w:r>
              <w:rPr>
                <w:rFonts w:hint="eastAsia" w:ascii="宋体" w:hAnsi="宋体" w:eastAsia="宋体" w:cs="宋体"/>
                <w:b/>
                <w:bCs/>
                <w:sz w:val="21"/>
                <w:szCs w:val="21"/>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default" w:cs="宋体"/>
                <w:kern w:val="2"/>
                <w:sz w:val="21"/>
                <w:szCs w:val="21"/>
                <w:lang w:val="en-US" w:eastAsia="zh-CN" w:bidi="ar-SA"/>
              </w:rPr>
            </w:pPr>
            <w:r>
              <w:rPr>
                <w:rFonts w:hint="eastAsia" w:cs="宋体"/>
                <w:kern w:val="2"/>
                <w:sz w:val="21"/>
                <w:szCs w:val="21"/>
                <w:lang w:val="en-US" w:eastAsia="zh-CN" w:bidi="ar-SA"/>
              </w:rPr>
              <w:t>报价要求</w:t>
            </w:r>
          </w:p>
        </w:tc>
        <w:tc>
          <w:tcPr>
            <w:tcW w:w="4356" w:type="pct"/>
            <w:gridSpan w:val="2"/>
            <w:noWrap w:val="0"/>
            <w:vAlign w:val="center"/>
          </w:tcPr>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包括了为实施和完成本项目所需的设计费、制造费、材料费、利润、税费、运输费、上牌费、验收、取证、培训、技术服务、损耗费、检测费、验收费、安装调试费等达到使用条件及质保期维护维修的一切费用，供应商届时应派出现场服务人员完成车辆的上牌工作，非免税车辆上牌时所需车辆购置附加税及保险等相关费用由采购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default" w:cs="宋体"/>
                <w:kern w:val="2"/>
                <w:sz w:val="21"/>
                <w:szCs w:val="21"/>
                <w:lang w:val="en-US" w:eastAsia="zh-CN" w:bidi="ar-SA"/>
              </w:rPr>
            </w:pPr>
            <w:r>
              <w:rPr>
                <w:rFonts w:hint="eastAsia" w:cs="宋体"/>
                <w:kern w:val="2"/>
                <w:sz w:val="21"/>
                <w:szCs w:val="21"/>
                <w:lang w:val="en-US" w:eastAsia="zh-CN" w:bidi="ar-SA"/>
              </w:rPr>
              <w:t>付款方式</w:t>
            </w:r>
          </w:p>
        </w:tc>
        <w:tc>
          <w:tcPr>
            <w:tcW w:w="4356" w:type="pct"/>
            <w:gridSpan w:val="2"/>
            <w:noWrap w:val="0"/>
            <w:vAlign w:val="center"/>
          </w:tcPr>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货到</w:t>
            </w:r>
            <w:r>
              <w:rPr>
                <w:rFonts w:hint="eastAsia" w:ascii="宋体" w:hAnsi="宋体" w:eastAsia="宋体" w:cs="宋体"/>
                <w:kern w:val="0"/>
                <w:szCs w:val="21"/>
                <w:lang w:eastAsia="zh-CN"/>
              </w:rPr>
              <w:t>工地</w:t>
            </w:r>
            <w:r>
              <w:rPr>
                <w:rFonts w:hint="eastAsia" w:ascii="宋体" w:hAnsi="宋体" w:eastAsia="宋体" w:cs="宋体"/>
                <w:kern w:val="0"/>
                <w:szCs w:val="21"/>
              </w:rPr>
              <w:t>验收合格并</w:t>
            </w:r>
            <w:r>
              <w:rPr>
                <w:rFonts w:hint="eastAsia" w:ascii="宋体" w:hAnsi="宋体" w:eastAsia="宋体" w:cs="宋体"/>
                <w:kern w:val="0"/>
                <w:szCs w:val="21"/>
                <w:lang w:eastAsia="zh-CN"/>
              </w:rPr>
              <w:t>收到</w:t>
            </w:r>
            <w:r>
              <w:rPr>
                <w:rFonts w:hint="eastAsia" w:ascii="宋体" w:hAnsi="宋体" w:eastAsia="宋体" w:cs="宋体"/>
                <w:kern w:val="0"/>
                <w:szCs w:val="21"/>
              </w:rPr>
              <w:t>全额增值税发票后</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采购人在10个工作日内</w:t>
            </w:r>
            <w:r>
              <w:rPr>
                <w:rFonts w:hint="eastAsia" w:ascii="宋体" w:hAnsi="宋体" w:eastAsia="宋体" w:cs="宋体"/>
                <w:kern w:val="0"/>
                <w:szCs w:val="21"/>
              </w:rPr>
              <w:t>支付至总合同价款的</w:t>
            </w:r>
            <w:r>
              <w:rPr>
                <w:rFonts w:hint="eastAsia" w:ascii="宋体" w:hAnsi="宋体" w:eastAsia="宋体" w:cs="宋体"/>
                <w:kern w:val="0"/>
                <w:szCs w:val="21"/>
                <w:lang w:val="en-US" w:eastAsia="zh-CN"/>
              </w:rPr>
              <w:t>95</w:t>
            </w:r>
            <w:r>
              <w:rPr>
                <w:rFonts w:hint="eastAsia" w:ascii="宋体" w:hAnsi="宋体" w:eastAsia="宋体" w:cs="宋体"/>
                <w:kern w:val="0"/>
                <w:szCs w:val="21"/>
              </w:rPr>
              <w:t>%，剩余</w:t>
            </w:r>
            <w:r>
              <w:rPr>
                <w:rFonts w:hint="eastAsia" w:ascii="宋体" w:hAnsi="宋体" w:eastAsia="宋体" w:cs="宋体"/>
                <w:kern w:val="0"/>
                <w:szCs w:val="21"/>
                <w:lang w:val="en-US" w:eastAsia="zh-CN"/>
              </w:rPr>
              <w:t>5</w:t>
            </w:r>
            <w:r>
              <w:rPr>
                <w:rFonts w:hint="eastAsia" w:ascii="宋体" w:hAnsi="宋体" w:eastAsia="宋体" w:cs="宋体"/>
                <w:kern w:val="0"/>
                <w:szCs w:val="21"/>
              </w:rPr>
              <w:t>%的合同价款作为质</w:t>
            </w:r>
            <w:r>
              <w:rPr>
                <w:rFonts w:hint="eastAsia" w:ascii="宋体" w:hAnsi="宋体" w:eastAsia="宋体" w:cs="宋体"/>
                <w:kern w:val="0"/>
                <w:szCs w:val="21"/>
                <w:lang w:val="en-US" w:eastAsia="zh-CN"/>
              </w:rPr>
              <w:t>量</w:t>
            </w:r>
            <w:r>
              <w:rPr>
                <w:rFonts w:hint="eastAsia" w:ascii="宋体" w:hAnsi="宋体" w:eastAsia="宋体" w:cs="宋体"/>
                <w:kern w:val="0"/>
                <w:szCs w:val="21"/>
              </w:rPr>
              <w:t>保</w:t>
            </w:r>
            <w:r>
              <w:rPr>
                <w:rFonts w:hint="eastAsia" w:ascii="宋体" w:hAnsi="宋体" w:eastAsia="宋体" w:cs="宋体"/>
                <w:kern w:val="0"/>
                <w:szCs w:val="21"/>
                <w:lang w:val="en-US" w:eastAsia="zh-CN"/>
              </w:rPr>
              <w:t>证</w:t>
            </w:r>
            <w:r>
              <w:rPr>
                <w:rFonts w:hint="eastAsia" w:ascii="宋体" w:hAnsi="宋体" w:eastAsia="宋体" w:cs="宋体"/>
                <w:kern w:val="0"/>
                <w:szCs w:val="21"/>
              </w:rPr>
              <w:t>金。</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2.质保</w:t>
            </w:r>
            <w:r>
              <w:rPr>
                <w:rFonts w:hint="eastAsia" w:ascii="宋体" w:hAnsi="宋体" w:eastAsia="宋体" w:cs="宋体"/>
                <w:kern w:val="0"/>
                <w:szCs w:val="21"/>
              </w:rPr>
              <w:t>期满后 10 个工作日内，</w:t>
            </w:r>
            <w:r>
              <w:rPr>
                <w:rFonts w:hint="eastAsia" w:ascii="宋体" w:hAnsi="宋体" w:eastAsia="宋体" w:cs="宋体"/>
                <w:kern w:val="0"/>
                <w:szCs w:val="21"/>
                <w:lang w:val="en-US" w:eastAsia="zh-CN"/>
              </w:rPr>
              <w:t>采购人</w:t>
            </w:r>
            <w:r>
              <w:rPr>
                <w:rFonts w:hint="eastAsia" w:ascii="宋体" w:hAnsi="宋体" w:eastAsia="宋体" w:cs="宋体"/>
                <w:kern w:val="0"/>
                <w:szCs w:val="21"/>
              </w:rPr>
              <w:t>支付剩余</w:t>
            </w:r>
            <w:r>
              <w:rPr>
                <w:rFonts w:hint="eastAsia" w:ascii="宋体" w:hAnsi="宋体" w:eastAsia="宋体" w:cs="宋体"/>
                <w:kern w:val="0"/>
                <w:szCs w:val="21"/>
                <w:lang w:val="en-US" w:eastAsia="zh-CN"/>
              </w:rPr>
              <w:t>5</w:t>
            </w:r>
            <w:r>
              <w:rPr>
                <w:rFonts w:hint="eastAsia" w:ascii="宋体" w:hAnsi="宋体" w:eastAsia="宋体" w:cs="宋体"/>
                <w:kern w:val="0"/>
                <w:szCs w:val="21"/>
              </w:rPr>
              <w:t>%的合同价款。</w:t>
            </w:r>
          </w:p>
          <w:p>
            <w:pPr>
              <w:widowControl/>
              <w:numPr>
                <w:ilvl w:val="0"/>
                <w:numId w:val="0"/>
              </w:numPr>
              <w:adjustRightInd w:val="0"/>
              <w:snapToGrid w:val="0"/>
              <w:jc w:val="left"/>
              <w:rPr>
                <w:rFonts w:hint="eastAsia" w:ascii="宋体" w:hAnsi="宋体" w:eastAsia="宋体" w:cs="宋体"/>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付款方式：银行转账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default" w:cs="宋体"/>
                <w:kern w:val="2"/>
                <w:sz w:val="21"/>
                <w:szCs w:val="21"/>
                <w:lang w:val="en-US" w:eastAsia="zh-CN" w:bidi="ar-SA"/>
              </w:rPr>
            </w:pPr>
            <w:r>
              <w:rPr>
                <w:rFonts w:hint="eastAsia" w:cs="宋体"/>
                <w:kern w:val="2"/>
                <w:sz w:val="21"/>
                <w:szCs w:val="21"/>
                <w:lang w:val="en-US" w:eastAsia="zh-CN" w:bidi="ar-SA"/>
              </w:rPr>
              <w:t>交货情况</w:t>
            </w:r>
          </w:p>
        </w:tc>
        <w:tc>
          <w:tcPr>
            <w:tcW w:w="4356" w:type="pct"/>
            <w:gridSpan w:val="2"/>
            <w:noWrap w:val="0"/>
            <w:vAlign w:val="center"/>
          </w:tcPr>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1.</w:t>
            </w:r>
            <w:r>
              <w:rPr>
                <w:rFonts w:hint="eastAsia" w:ascii="宋体" w:hAnsi="宋体" w:eastAsia="宋体" w:cs="宋体"/>
                <w:kern w:val="2"/>
                <w:sz w:val="21"/>
                <w:szCs w:val="21"/>
                <w:lang w:val="en-US" w:eastAsia="zh-CN" w:bidi="ar-SA"/>
              </w:rPr>
              <w:t>交货期为合同签订后</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日内完成交货。</w:t>
            </w:r>
          </w:p>
          <w:p>
            <w:pPr>
              <w:widowControl/>
              <w:numPr>
                <w:ilvl w:val="0"/>
                <w:numId w:val="0"/>
              </w:num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default" w:cs="宋体"/>
                <w:kern w:val="2"/>
                <w:sz w:val="21"/>
                <w:szCs w:val="21"/>
                <w:lang w:val="en-US" w:eastAsia="zh-CN" w:bidi="ar-SA"/>
              </w:rPr>
            </w:pPr>
            <w:r>
              <w:rPr>
                <w:rFonts w:hint="eastAsia" w:cs="宋体"/>
                <w:kern w:val="2"/>
                <w:sz w:val="21"/>
                <w:szCs w:val="21"/>
                <w:lang w:val="en-US" w:eastAsia="zh-CN" w:bidi="ar-SA"/>
              </w:rPr>
              <w:t>验收要求</w:t>
            </w:r>
          </w:p>
        </w:tc>
        <w:tc>
          <w:tcPr>
            <w:tcW w:w="4356" w:type="pct"/>
            <w:gridSpan w:val="2"/>
            <w:noWrap w:val="0"/>
            <w:vAlign w:val="center"/>
          </w:tcPr>
          <w:p>
            <w:pPr>
              <w:widowControl/>
              <w:numPr>
                <w:ilvl w:val="0"/>
                <w:numId w:val="0"/>
              </w:numPr>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1.每台（套）货物均应有质量合格证书、使用说明书（中文）、维修保养手册（中文）、随机配件及工具清单（中文）等。</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根据货物的技术规格要求和质量标准，对货物进行检查验收。并出具一份证明货物符合合同规定的检验合格证书。</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如检验不满足</w:t>
            </w:r>
            <w:r>
              <w:rPr>
                <w:rFonts w:hint="eastAsia" w:ascii="宋体" w:hAnsi="宋体" w:eastAsia="宋体" w:cs="宋体"/>
                <w:kern w:val="0"/>
                <w:szCs w:val="21"/>
                <w:lang w:val="en-US" w:eastAsia="zh-CN"/>
              </w:rPr>
              <w:t>合同</w:t>
            </w:r>
            <w:r>
              <w:rPr>
                <w:rFonts w:hint="eastAsia" w:ascii="宋体" w:hAnsi="宋体" w:eastAsia="宋体" w:cs="宋体"/>
                <w:kern w:val="0"/>
                <w:szCs w:val="21"/>
              </w:rPr>
              <w:t>文件要求或不能按照国家标准正常使用，</w:t>
            </w:r>
            <w:r>
              <w:rPr>
                <w:rFonts w:hint="eastAsia" w:ascii="宋体" w:hAnsi="宋体" w:eastAsia="宋体" w:cs="宋体"/>
                <w:kern w:val="0"/>
                <w:szCs w:val="21"/>
                <w:lang w:val="en-US" w:eastAsia="zh-CN"/>
              </w:rPr>
              <w:t>供应商</w:t>
            </w:r>
            <w:r>
              <w:rPr>
                <w:rFonts w:hint="eastAsia" w:ascii="宋体" w:hAnsi="宋体" w:eastAsia="宋体" w:cs="宋体"/>
                <w:kern w:val="0"/>
                <w:szCs w:val="21"/>
              </w:rPr>
              <w:t>应及时更换。如再次检验不合格，</w:t>
            </w:r>
            <w:r>
              <w:rPr>
                <w:rFonts w:hint="eastAsia" w:ascii="宋体" w:hAnsi="宋体" w:eastAsia="宋体" w:cs="宋体"/>
                <w:kern w:val="0"/>
                <w:szCs w:val="21"/>
                <w:lang w:val="en-US" w:eastAsia="zh-CN"/>
              </w:rPr>
              <w:t>采购人</w:t>
            </w:r>
            <w:r>
              <w:rPr>
                <w:rFonts w:hint="eastAsia" w:ascii="宋体" w:hAnsi="宋体" w:eastAsia="宋体" w:cs="宋体"/>
                <w:kern w:val="0"/>
                <w:szCs w:val="21"/>
              </w:rPr>
              <w:t>有权取消合同。</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4.供货商</w:t>
            </w:r>
            <w:r>
              <w:rPr>
                <w:rFonts w:hint="eastAsia" w:ascii="宋体" w:hAnsi="宋体" w:eastAsia="宋体" w:cs="宋体"/>
                <w:kern w:val="0"/>
                <w:szCs w:val="21"/>
              </w:rPr>
              <w:t>提供的货物，需提供相应的货物质量合格证书和说明书。</w:t>
            </w:r>
            <w:r>
              <w:rPr>
                <w:rFonts w:hint="eastAsia" w:ascii="宋体" w:hAnsi="宋体" w:eastAsia="宋体" w:cs="宋体"/>
                <w:kern w:val="0"/>
                <w:szCs w:val="21"/>
                <w:lang w:val="en-US" w:eastAsia="zh-CN"/>
              </w:rPr>
              <w:t>供应商</w:t>
            </w:r>
            <w:r>
              <w:rPr>
                <w:rFonts w:hint="eastAsia" w:ascii="宋体" w:hAnsi="宋体" w:eastAsia="宋体" w:cs="宋体"/>
                <w:kern w:val="0"/>
                <w:szCs w:val="21"/>
              </w:rPr>
              <w:t>交货必须严格按照合同约定的产品规格、型号要求，否则</w:t>
            </w:r>
            <w:r>
              <w:rPr>
                <w:rFonts w:hint="eastAsia" w:ascii="宋体" w:hAnsi="宋体" w:eastAsia="宋体" w:cs="宋体"/>
                <w:kern w:val="0"/>
                <w:szCs w:val="21"/>
                <w:lang w:val="en-US" w:eastAsia="zh-CN"/>
              </w:rPr>
              <w:t>采购人</w:t>
            </w:r>
            <w:r>
              <w:rPr>
                <w:rFonts w:hint="eastAsia" w:ascii="宋体" w:hAnsi="宋体" w:eastAsia="宋体" w:cs="宋体"/>
                <w:kern w:val="0"/>
                <w:szCs w:val="21"/>
              </w:rPr>
              <w:t>有权拒收。收货后发现返修率达到10%以上的，</w:t>
            </w:r>
            <w:r>
              <w:rPr>
                <w:rFonts w:hint="eastAsia" w:ascii="宋体" w:hAnsi="宋体" w:eastAsia="宋体" w:cs="宋体"/>
                <w:kern w:val="0"/>
                <w:szCs w:val="21"/>
                <w:lang w:val="en-US" w:eastAsia="zh-CN"/>
              </w:rPr>
              <w:t>采购人</w:t>
            </w:r>
            <w:r>
              <w:rPr>
                <w:rFonts w:hint="eastAsia" w:ascii="宋体" w:hAnsi="宋体" w:eastAsia="宋体" w:cs="宋体"/>
                <w:kern w:val="0"/>
                <w:szCs w:val="21"/>
              </w:rPr>
              <w:t>有权终止合同。</w:t>
            </w:r>
          </w:p>
          <w:p>
            <w:pPr>
              <w:widowControl/>
              <w:numPr>
                <w:ilvl w:val="0"/>
                <w:numId w:val="0"/>
              </w:numPr>
              <w:adjustRightInd w:val="0"/>
              <w:snapToGrid w:val="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5.</w:t>
            </w:r>
            <w:r>
              <w:rPr>
                <w:rFonts w:hint="eastAsia" w:ascii="宋体" w:hAnsi="宋体" w:eastAsia="宋体" w:cs="宋体"/>
                <w:kern w:val="0"/>
                <w:szCs w:val="21"/>
              </w:rPr>
              <w:t>双方若对货物质量发生争议，双方同意由</w:t>
            </w:r>
            <w:r>
              <w:rPr>
                <w:rFonts w:hint="eastAsia" w:ascii="宋体" w:hAnsi="宋体" w:eastAsia="宋体" w:cs="宋体"/>
                <w:kern w:val="0"/>
                <w:szCs w:val="21"/>
                <w:lang w:val="en-US" w:eastAsia="zh-CN"/>
              </w:rPr>
              <w:t>采购人</w:t>
            </w:r>
            <w:r>
              <w:rPr>
                <w:rFonts w:hint="eastAsia" w:ascii="宋体" w:hAnsi="宋体" w:eastAsia="宋体" w:cs="宋体"/>
                <w:kern w:val="0"/>
                <w:szCs w:val="21"/>
              </w:rPr>
              <w:t>选定有资质的鉴定机构进行鉴定，其结果作为质量验收的依据。鉴定后货物符合合同约定的，鉴定费由</w:t>
            </w:r>
            <w:r>
              <w:rPr>
                <w:rFonts w:hint="eastAsia" w:ascii="宋体" w:hAnsi="宋体" w:eastAsia="宋体" w:cs="宋体"/>
                <w:kern w:val="0"/>
                <w:szCs w:val="21"/>
                <w:lang w:val="en-US" w:eastAsia="zh-CN"/>
              </w:rPr>
              <w:t>采购人</w:t>
            </w:r>
            <w:r>
              <w:rPr>
                <w:rFonts w:hint="eastAsia" w:ascii="宋体" w:hAnsi="宋体" w:eastAsia="宋体" w:cs="宋体"/>
                <w:kern w:val="0"/>
                <w:szCs w:val="21"/>
              </w:rPr>
              <w:t>承担；货物不符合合同约定的，鉴定费由</w:t>
            </w:r>
            <w:r>
              <w:rPr>
                <w:rFonts w:hint="eastAsia" w:ascii="宋体" w:hAnsi="宋体" w:eastAsia="宋体" w:cs="宋体"/>
                <w:kern w:val="0"/>
                <w:szCs w:val="21"/>
                <w:lang w:val="en-US" w:eastAsia="zh-CN"/>
              </w:rPr>
              <w:t>供货商</w:t>
            </w:r>
            <w:r>
              <w:rPr>
                <w:rFonts w:hint="eastAsia" w:ascii="宋体" w:hAnsi="宋体" w:eastAsia="宋体" w:cs="宋体"/>
                <w:kern w:val="0"/>
                <w:szCs w:val="21"/>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cs="宋体"/>
                <w:kern w:val="2"/>
                <w:sz w:val="21"/>
                <w:szCs w:val="21"/>
                <w:lang w:val="en-US" w:eastAsia="zh-CN" w:bidi="ar-SA"/>
              </w:rPr>
            </w:pPr>
            <w:r>
              <w:rPr>
                <w:rFonts w:hint="eastAsia" w:ascii="宋体" w:hAnsi="宋体" w:eastAsia="宋体" w:cs="宋体"/>
                <w:b w:val="0"/>
                <w:bCs/>
                <w:szCs w:val="21"/>
              </w:rPr>
              <w:t>违约责任</w:t>
            </w:r>
          </w:p>
        </w:tc>
        <w:tc>
          <w:tcPr>
            <w:tcW w:w="4356" w:type="pct"/>
            <w:gridSpan w:val="2"/>
            <w:noWrap w:val="0"/>
            <w:vAlign w:val="center"/>
          </w:tcPr>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1.供应商</w:t>
            </w:r>
            <w:r>
              <w:rPr>
                <w:rFonts w:hint="eastAsia" w:ascii="宋体" w:hAnsi="宋体" w:eastAsia="宋体" w:cs="宋体"/>
                <w:kern w:val="0"/>
                <w:szCs w:val="21"/>
              </w:rPr>
              <w:t>原因不能按照约定期限交货的，应承担违约责任（双方另行协商的除外）。即每逾期一天须向</w:t>
            </w:r>
            <w:r>
              <w:rPr>
                <w:rFonts w:hint="eastAsia" w:ascii="宋体" w:hAnsi="宋体" w:eastAsia="宋体" w:cs="宋体"/>
                <w:kern w:val="0"/>
                <w:szCs w:val="21"/>
                <w:lang w:val="en-US" w:eastAsia="zh-CN"/>
              </w:rPr>
              <w:t>采购人</w:t>
            </w:r>
            <w:r>
              <w:rPr>
                <w:rFonts w:hint="eastAsia" w:ascii="宋体" w:hAnsi="宋体" w:eastAsia="宋体" w:cs="宋体"/>
                <w:kern w:val="0"/>
                <w:szCs w:val="21"/>
              </w:rPr>
              <w:t xml:space="preserve">支付逾期货物价款 </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%的违约金，延期超过10日的，</w:t>
            </w:r>
            <w:r>
              <w:rPr>
                <w:rFonts w:hint="eastAsia" w:ascii="宋体" w:hAnsi="宋体" w:eastAsia="宋体" w:cs="宋体"/>
                <w:kern w:val="0"/>
                <w:szCs w:val="21"/>
                <w:lang w:val="en-US" w:eastAsia="zh-CN"/>
              </w:rPr>
              <w:t>采购人</w:t>
            </w:r>
            <w:r>
              <w:rPr>
                <w:rFonts w:hint="eastAsia" w:ascii="宋体" w:hAnsi="宋体" w:eastAsia="宋体" w:cs="宋体"/>
                <w:kern w:val="0"/>
                <w:szCs w:val="21"/>
              </w:rPr>
              <w:t>将解除合同并要求</w:t>
            </w:r>
            <w:r>
              <w:rPr>
                <w:rFonts w:hint="eastAsia" w:ascii="宋体" w:hAnsi="宋体" w:eastAsia="宋体" w:cs="宋体"/>
                <w:kern w:val="0"/>
                <w:szCs w:val="21"/>
                <w:lang w:val="en-US" w:eastAsia="zh-CN"/>
              </w:rPr>
              <w:t>供应商</w:t>
            </w:r>
            <w:r>
              <w:rPr>
                <w:rFonts w:hint="eastAsia" w:ascii="宋体" w:hAnsi="宋体" w:eastAsia="宋体" w:cs="宋体"/>
                <w:kern w:val="0"/>
                <w:szCs w:val="21"/>
              </w:rPr>
              <w:t>赔偿逾期损失。</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2.供应商</w:t>
            </w:r>
            <w:r>
              <w:rPr>
                <w:rFonts w:hint="eastAsia" w:ascii="宋体" w:hAnsi="宋体" w:eastAsia="宋体" w:cs="宋体"/>
                <w:kern w:val="0"/>
                <w:szCs w:val="21"/>
              </w:rPr>
              <w:t>交付货物不符合相关质量标准的，负责包修包换，其中修理三次仍不能正常使用的，</w:t>
            </w:r>
            <w:r>
              <w:rPr>
                <w:rFonts w:hint="eastAsia" w:ascii="宋体" w:hAnsi="宋体" w:eastAsia="宋体" w:cs="宋体"/>
                <w:kern w:val="0"/>
                <w:szCs w:val="21"/>
                <w:lang w:val="en-US" w:eastAsia="zh-CN"/>
              </w:rPr>
              <w:t>供应商</w:t>
            </w:r>
            <w:r>
              <w:rPr>
                <w:rFonts w:hint="eastAsia" w:ascii="宋体" w:hAnsi="宋体" w:eastAsia="宋体" w:cs="宋体"/>
                <w:kern w:val="0"/>
                <w:szCs w:val="21"/>
              </w:rPr>
              <w:t>同意按换货或退货处理。保修包换设备及退货退款的，应当在 3 日内完成，不能按约定完成的，每天按货物价款的 1 %的标准向</w:t>
            </w:r>
            <w:r>
              <w:rPr>
                <w:rFonts w:hint="eastAsia" w:ascii="宋体" w:hAnsi="宋体" w:eastAsia="宋体" w:cs="宋体"/>
                <w:kern w:val="0"/>
                <w:szCs w:val="21"/>
                <w:lang w:val="en-US" w:eastAsia="zh-CN"/>
              </w:rPr>
              <w:t>采购人</w:t>
            </w:r>
            <w:r>
              <w:rPr>
                <w:rFonts w:hint="eastAsia" w:ascii="宋体" w:hAnsi="宋体" w:eastAsia="宋体" w:cs="宋体"/>
                <w:kern w:val="0"/>
                <w:szCs w:val="21"/>
              </w:rPr>
              <w:t>支付违约金。</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3.供应商</w:t>
            </w:r>
            <w:r>
              <w:rPr>
                <w:rFonts w:hint="eastAsia" w:ascii="宋体" w:hAnsi="宋体" w:eastAsia="宋体" w:cs="宋体"/>
                <w:kern w:val="0"/>
                <w:szCs w:val="21"/>
              </w:rPr>
              <w:t>货物运输、安装、调试、试运行等过程中对自身或他人造成的任何人身或财产损失，均全部由</w:t>
            </w:r>
            <w:r>
              <w:rPr>
                <w:rFonts w:hint="eastAsia" w:ascii="宋体" w:hAnsi="宋体" w:eastAsia="宋体" w:cs="宋体"/>
                <w:kern w:val="0"/>
                <w:szCs w:val="21"/>
                <w:lang w:val="en-US" w:eastAsia="zh-CN"/>
              </w:rPr>
              <w:t>供应商</w:t>
            </w:r>
            <w:r>
              <w:rPr>
                <w:rFonts w:hint="eastAsia" w:ascii="宋体" w:hAnsi="宋体" w:eastAsia="宋体" w:cs="宋体"/>
                <w:kern w:val="0"/>
                <w:szCs w:val="21"/>
              </w:rPr>
              <w:t>负责。</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4.供应商</w:t>
            </w:r>
            <w:r>
              <w:rPr>
                <w:rFonts w:hint="eastAsia" w:ascii="宋体" w:hAnsi="宋体" w:eastAsia="宋体" w:cs="宋体"/>
                <w:kern w:val="0"/>
                <w:szCs w:val="21"/>
              </w:rPr>
              <w:t>所交付货物侵犯第三方权益的，应承担由此给</w:t>
            </w:r>
            <w:r>
              <w:rPr>
                <w:rFonts w:hint="eastAsia" w:ascii="宋体" w:hAnsi="宋体" w:eastAsia="宋体" w:cs="宋体"/>
                <w:kern w:val="0"/>
                <w:szCs w:val="21"/>
                <w:lang w:val="en-US" w:eastAsia="zh-CN"/>
              </w:rPr>
              <w:t>供应商</w:t>
            </w:r>
            <w:r>
              <w:rPr>
                <w:rFonts w:hint="eastAsia" w:ascii="宋体" w:hAnsi="宋体" w:eastAsia="宋体" w:cs="宋体"/>
                <w:kern w:val="0"/>
                <w:szCs w:val="21"/>
              </w:rPr>
              <w:t>造成的一切损失，并承担一切后果。</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若发生其他违约情形，违约方应赔偿由此给对方的损失。如属双方过失，应各自承担相应责任。</w:t>
            </w:r>
          </w:p>
          <w:p>
            <w:pPr>
              <w:widowControl/>
              <w:numPr>
                <w:ilvl w:val="0"/>
                <w:numId w:val="0"/>
              </w:numPr>
              <w:adjustRightInd w:val="0"/>
              <w:snapToGrid w:val="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6.供应商</w:t>
            </w:r>
            <w:r>
              <w:rPr>
                <w:rFonts w:hint="eastAsia" w:ascii="宋体" w:hAnsi="宋体" w:eastAsia="宋体" w:cs="宋体"/>
                <w:kern w:val="0"/>
                <w:szCs w:val="21"/>
              </w:rPr>
              <w:t>必须保证</w:t>
            </w:r>
            <w:r>
              <w:rPr>
                <w:rFonts w:hint="eastAsia" w:ascii="宋体" w:hAnsi="宋体" w:eastAsia="宋体" w:cs="宋体"/>
                <w:kern w:val="0"/>
                <w:szCs w:val="21"/>
                <w:lang w:val="en-US" w:eastAsia="zh-CN"/>
              </w:rPr>
              <w:t>采购人</w:t>
            </w:r>
            <w:r>
              <w:rPr>
                <w:rFonts w:hint="eastAsia" w:ascii="宋体" w:hAnsi="宋体" w:eastAsia="宋体" w:cs="宋体"/>
                <w:kern w:val="0"/>
                <w:szCs w:val="21"/>
              </w:rPr>
              <w:t>在使用乙方提供的货物时，不存在任何已知的不合法的情形，也不存在已知的与第三方专利权、著作权、商标权或工业设计权相关的任何争议，如果有任何因</w:t>
            </w:r>
            <w:r>
              <w:rPr>
                <w:rFonts w:hint="eastAsia" w:ascii="宋体" w:hAnsi="宋体" w:eastAsia="宋体" w:cs="宋体"/>
                <w:kern w:val="0"/>
                <w:szCs w:val="21"/>
                <w:lang w:val="en-US" w:eastAsia="zh-CN"/>
              </w:rPr>
              <w:t>采购人</w:t>
            </w:r>
            <w:r>
              <w:rPr>
                <w:rFonts w:hint="eastAsia" w:ascii="宋体" w:hAnsi="宋体" w:eastAsia="宋体" w:cs="宋体"/>
                <w:kern w:val="0"/>
                <w:szCs w:val="21"/>
              </w:rPr>
              <w:t>使用</w:t>
            </w:r>
            <w:r>
              <w:rPr>
                <w:rFonts w:hint="eastAsia" w:ascii="宋体" w:hAnsi="宋体" w:eastAsia="宋体" w:cs="宋体"/>
                <w:kern w:val="0"/>
                <w:szCs w:val="21"/>
                <w:lang w:val="en-US" w:eastAsia="zh-CN"/>
              </w:rPr>
              <w:t>供应商</w:t>
            </w:r>
            <w:r>
              <w:rPr>
                <w:rFonts w:hint="eastAsia" w:ascii="宋体" w:hAnsi="宋体" w:eastAsia="宋体" w:cs="宋体"/>
                <w:kern w:val="0"/>
                <w:szCs w:val="21"/>
              </w:rPr>
              <w:t>提供的货物而提起的侵权指控，</w:t>
            </w:r>
            <w:r>
              <w:rPr>
                <w:rFonts w:hint="eastAsia" w:ascii="宋体" w:hAnsi="宋体" w:eastAsia="宋体" w:cs="宋体"/>
                <w:kern w:val="0"/>
                <w:szCs w:val="21"/>
                <w:lang w:val="en-US" w:eastAsia="zh-CN"/>
              </w:rPr>
              <w:t>采购人</w:t>
            </w:r>
            <w:r>
              <w:rPr>
                <w:rFonts w:hint="eastAsia" w:ascii="宋体" w:hAnsi="宋体" w:eastAsia="宋体" w:cs="宋体"/>
                <w:kern w:val="0"/>
                <w:szCs w:val="21"/>
              </w:rPr>
              <w:t>依法承担全部责任。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b w:val="0"/>
                <w:bCs/>
                <w:szCs w:val="21"/>
              </w:rPr>
            </w:pPr>
          </w:p>
        </w:tc>
        <w:tc>
          <w:tcPr>
            <w:tcW w:w="4356" w:type="pct"/>
            <w:gridSpan w:val="2"/>
            <w:noWrap w:val="0"/>
            <w:vAlign w:val="center"/>
          </w:tcPr>
          <w:p>
            <w:pPr>
              <w:widowControl/>
              <w:numPr>
                <w:ilvl w:val="0"/>
                <w:numId w:val="0"/>
              </w:numPr>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2"/>
                <w:sz w:val="21"/>
                <w:szCs w:val="21"/>
                <w:lang w:val="en-US" w:eastAsia="zh-CN" w:bidi="ar-SA"/>
              </w:rPr>
              <w:t>★号内容需满足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jc w:val="center"/>
        </w:trPr>
        <w:tc>
          <w:tcPr>
            <w:tcW w:w="644" w:type="pct"/>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备注</w:t>
            </w:r>
          </w:p>
        </w:tc>
        <w:tc>
          <w:tcPr>
            <w:tcW w:w="4356" w:type="pct"/>
            <w:gridSpan w:val="2"/>
            <w:noWrap w:val="0"/>
            <w:vAlign w:val="center"/>
          </w:tcPr>
          <w:p>
            <w:pPr>
              <w:spacing w:line="360" w:lineRule="auto"/>
              <w:rPr>
                <w:rFonts w:hint="eastAsia"/>
                <w:lang w:val="en-US" w:eastAsia="zh-CN"/>
              </w:rPr>
            </w:pPr>
            <w:r>
              <w:rPr>
                <w:rFonts w:hint="eastAsia" w:ascii="宋体" w:hAnsi="宋体" w:eastAsia="宋体" w:cs="宋体"/>
                <w:szCs w:val="21"/>
              </w:rPr>
              <w:t>机械设计合理，制造工艺先进，安全装置齐全可靠。操作灵便，可维护性强。标准配置包括保证车辆设备正常工作所需的附件、工具和随机备件，并有装箱单。随机配有车辆设备使用保养说明书、发动机保养说明书和零部件图册。所供车辆的漆面必须是原厂漆面、应清洁光亮；不得有脱漆、色差、划痕和瘪窝。车辆内部的座椅及其他内饰件应完整清洁．不得有划伤、污点，使用时应方便灵活。车辆内、外部的灯光应齐全、有效。车辆在运行过程中不得有异常响声，制动装置(包括手制动)和转向应灵活、有效；其动力性能和经济性能应符合设计要求；</w:t>
            </w:r>
            <w:r>
              <w:rPr>
                <w:rFonts w:hint="eastAsia" w:ascii="宋体" w:hAnsi="宋体" w:eastAsia="宋体" w:cs="宋体"/>
                <w:b/>
                <w:bCs/>
                <w:szCs w:val="21"/>
              </w:rPr>
              <w:t>尾气排放达到国Ⅵ及以上标准，噪声符合现行中国标准</w:t>
            </w:r>
            <w:r>
              <w:rPr>
                <w:rFonts w:hint="eastAsia" w:ascii="宋体" w:hAnsi="宋体" w:eastAsia="宋体" w:cs="宋体"/>
                <w:szCs w:val="21"/>
              </w:rPr>
              <w:t>。</w:t>
            </w:r>
            <w:r>
              <w:rPr>
                <w:rFonts w:hint="eastAsia" w:ascii="宋体" w:hAnsi="宋体" w:eastAsia="宋体" w:cs="宋体"/>
                <w:szCs w:val="21"/>
                <w:lang w:val="en-US" w:eastAsia="zh-CN"/>
              </w:rPr>
              <w:t>供应商</w:t>
            </w:r>
            <w:r>
              <w:rPr>
                <w:rFonts w:hint="eastAsia" w:ascii="宋体" w:hAnsi="宋体" w:eastAsia="宋体" w:cs="宋体"/>
                <w:szCs w:val="21"/>
              </w:rPr>
              <w:t>应主动协助使用方对车辆进行检验，查验发动机号、底盘号，交付所有证件、工具和主、副钥匙，并提供不少于</w:t>
            </w:r>
            <w:r>
              <w:rPr>
                <w:rFonts w:hint="eastAsia" w:ascii="宋体" w:hAnsi="宋体" w:eastAsia="宋体" w:cs="宋体"/>
                <w:b/>
                <w:szCs w:val="21"/>
              </w:rPr>
              <w:t>50升</w:t>
            </w:r>
            <w:r>
              <w:rPr>
                <w:rFonts w:hint="eastAsia" w:ascii="宋体" w:hAnsi="宋体" w:eastAsia="宋体" w:cs="宋体"/>
                <w:szCs w:val="21"/>
              </w:rPr>
              <w:t>的燃油。</w:t>
            </w:r>
            <w:r>
              <w:rPr>
                <w:rFonts w:hint="eastAsia" w:ascii="宋体" w:hAnsi="宋体" w:eastAsia="宋体" w:cs="宋体"/>
                <w:b/>
                <w:bCs/>
                <w:szCs w:val="21"/>
                <w:lang w:val="en-US" w:eastAsia="zh-CN"/>
              </w:rPr>
              <w:t>供应商</w:t>
            </w:r>
            <w:r>
              <w:rPr>
                <w:rFonts w:hint="eastAsia" w:ascii="宋体" w:hAnsi="宋体" w:eastAsia="宋体" w:cs="宋体"/>
                <w:b/>
                <w:bCs/>
                <w:szCs w:val="21"/>
              </w:rPr>
              <w:t>应准确把握安徽当地机动车登记注册政策，所有车辆应具有国家规定的合法的上牌照手续，保证所有车辆能上牌照</w:t>
            </w:r>
            <w:r>
              <w:rPr>
                <w:rFonts w:hint="eastAsia" w:ascii="宋体" w:hAnsi="宋体" w:eastAsia="宋体" w:cs="宋体"/>
                <w:szCs w:val="21"/>
              </w:rPr>
              <w:t>。发动机、变速箱、底盘、轮胎</w:t>
            </w:r>
            <w:r>
              <w:rPr>
                <w:rFonts w:hint="eastAsia" w:ascii="宋体" w:hAnsi="宋体" w:cs="宋体"/>
                <w:szCs w:val="21"/>
                <w:lang w:eastAsia="zh-CN"/>
              </w:rPr>
              <w:t>、</w:t>
            </w:r>
            <w:r>
              <w:rPr>
                <w:rFonts w:hint="eastAsia" w:ascii="宋体" w:hAnsi="宋体" w:cs="宋体"/>
                <w:szCs w:val="21"/>
                <w:lang w:val="en-US" w:eastAsia="zh-CN"/>
              </w:rPr>
              <w:t>防撞装置</w:t>
            </w:r>
            <w:r>
              <w:rPr>
                <w:rFonts w:hint="eastAsia" w:ascii="宋体" w:hAnsi="宋体" w:eastAsia="宋体" w:cs="宋体"/>
                <w:szCs w:val="21"/>
              </w:rPr>
              <w:t>为关键构件</w:t>
            </w:r>
            <w:r>
              <w:rPr>
                <w:rFonts w:hint="eastAsia" w:ascii="宋体" w:hAnsi="宋体" w:cs="宋体"/>
                <w:szCs w:val="21"/>
                <w:lang w:eastAsia="zh-CN"/>
              </w:rPr>
              <w:t>。</w:t>
            </w:r>
            <w:r>
              <w:rPr>
                <w:rFonts w:hint="eastAsia" w:ascii="宋体" w:hAnsi="宋体" w:eastAsia="宋体" w:cs="宋体"/>
                <w:szCs w:val="21"/>
              </w:rPr>
              <w:t>产品中车辆应为经过国家行业主管部门认证的定型产品，具有国家3C认证、环保公告</w:t>
            </w:r>
            <w:r>
              <w:rPr>
                <w:rFonts w:hint="eastAsia" w:ascii="宋体" w:hAnsi="宋体" w:eastAsia="宋体" w:cs="宋体"/>
                <w:szCs w:val="21"/>
                <w:highlight w:val="none"/>
              </w:rPr>
              <w:t>；</w:t>
            </w:r>
            <w:r>
              <w:rPr>
                <w:rFonts w:hint="eastAsia" w:ascii="宋体" w:hAnsi="宋体" w:eastAsia="宋体" w:cs="宋体"/>
                <w:b/>
                <w:bCs/>
                <w:szCs w:val="21"/>
                <w:highlight w:val="none"/>
                <w:lang w:val="en-US" w:eastAsia="zh-CN"/>
              </w:rPr>
              <w:t>供应商</w:t>
            </w:r>
            <w:r>
              <w:rPr>
                <w:rFonts w:hint="eastAsia" w:ascii="宋体" w:hAnsi="宋体" w:eastAsia="宋体" w:cs="宋体"/>
                <w:b/>
                <w:bCs/>
                <w:szCs w:val="21"/>
                <w:highlight w:val="none"/>
              </w:rPr>
              <w:t>须提供3C认证证书复印件</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环保公告复印件</w:t>
            </w:r>
            <w:r>
              <w:rPr>
                <w:rFonts w:hint="eastAsia" w:ascii="宋体" w:hAnsi="宋体" w:eastAsia="宋体" w:cs="宋体"/>
                <w:b/>
                <w:bCs/>
                <w:szCs w:val="21"/>
                <w:highlight w:val="none"/>
                <w:lang w:val="en-US" w:eastAsia="zh-CN"/>
              </w:rPr>
              <w:t>及</w:t>
            </w:r>
            <w:r>
              <w:rPr>
                <w:rFonts w:hint="eastAsia" w:ascii="宋体" w:hAnsi="宋体" w:eastAsia="宋体" w:cs="宋体"/>
                <w:b/>
                <w:bCs/>
                <w:kern w:val="2"/>
                <w:sz w:val="21"/>
                <w:szCs w:val="21"/>
                <w:lang w:val="en-US" w:eastAsia="zh-CN" w:bidi="ar-SA"/>
              </w:rPr>
              <w:t>防撞缓冲垫认证机构出具的报告</w:t>
            </w:r>
            <w:r>
              <w:rPr>
                <w:rFonts w:hint="eastAsia" w:cs="宋体"/>
                <w:b/>
                <w:bCs/>
                <w:kern w:val="2"/>
                <w:sz w:val="21"/>
                <w:szCs w:val="21"/>
                <w:lang w:val="en-US" w:eastAsia="zh-CN" w:bidi="ar-SA"/>
              </w:rPr>
              <w:t>及</w:t>
            </w:r>
            <w:r>
              <w:rPr>
                <w:rFonts w:hint="eastAsia" w:ascii="宋体" w:hAnsi="宋体" w:eastAsia="宋体" w:cs="宋体"/>
                <w:b/>
                <w:bCs/>
                <w:kern w:val="2"/>
                <w:sz w:val="21"/>
                <w:szCs w:val="21"/>
                <w:lang w:val="en-US" w:eastAsia="zh-CN" w:bidi="ar-SA"/>
              </w:rPr>
              <w:t>测试视频图片等资料。</w:t>
            </w:r>
            <w:r>
              <w:rPr>
                <w:rFonts w:hint="eastAsia" w:ascii="宋体" w:hAnsi="宋体" w:eastAsia="宋体" w:cs="宋体"/>
                <w:szCs w:val="21"/>
              </w:rPr>
              <w:t>供货商应负责车辆上牌工作，除采购人承担的车辆保险费用</w:t>
            </w:r>
            <w:r>
              <w:rPr>
                <w:rFonts w:hint="eastAsia" w:ascii="宋体" w:hAnsi="宋体" w:eastAsia="宋体" w:cs="宋体"/>
                <w:szCs w:val="21"/>
                <w:lang w:val="en-US" w:eastAsia="zh-CN"/>
              </w:rPr>
              <w:t>及购置附加费</w:t>
            </w:r>
            <w:r>
              <w:rPr>
                <w:rFonts w:hint="eastAsia" w:ascii="宋体" w:hAnsi="宋体" w:eastAsia="宋体" w:cs="宋体"/>
                <w:szCs w:val="21"/>
              </w:rPr>
              <w:t>以外，其余所有关于上牌发生的相关费用均由供货商承担。防撞车基本</w:t>
            </w:r>
            <w:r>
              <w:rPr>
                <w:rFonts w:hint="eastAsia" w:ascii="宋体" w:hAnsi="宋体" w:eastAsia="宋体" w:cs="宋体"/>
                <w:szCs w:val="21"/>
                <w:lang w:val="en-US" w:eastAsia="zh-CN"/>
              </w:rPr>
              <w:t>用途</w:t>
            </w:r>
            <w:r>
              <w:rPr>
                <w:rFonts w:hint="eastAsia" w:ascii="宋体" w:hAnsi="宋体" w:eastAsia="宋体" w:cs="宋体"/>
                <w:szCs w:val="21"/>
              </w:rPr>
              <w:t>：用于道路抢险、救援、施工、临时封闭等现场的安全</w:t>
            </w:r>
            <w:r>
              <w:rPr>
                <w:rFonts w:hint="eastAsia" w:ascii="宋体" w:hAnsi="宋体" w:cs="宋体"/>
                <w:szCs w:val="21"/>
                <w:lang w:val="en-US" w:eastAsia="zh-CN"/>
              </w:rPr>
              <w:t>防护</w:t>
            </w:r>
            <w:r>
              <w:rPr>
                <w:rFonts w:hint="eastAsia" w:ascii="宋体" w:hAnsi="宋体" w:eastAsia="宋体" w:cs="宋体"/>
                <w:szCs w:val="21"/>
              </w:rPr>
              <w:t>工作</w:t>
            </w:r>
            <w:r>
              <w:rPr>
                <w:rFonts w:hint="eastAsia" w:ascii="宋体" w:hAnsi="宋体" w:cs="宋体"/>
                <w:szCs w:val="21"/>
                <w:lang w:eastAsia="zh-CN"/>
              </w:rPr>
              <w:t>，</w:t>
            </w:r>
            <w:r>
              <w:rPr>
                <w:rFonts w:hint="eastAsia" w:ascii="宋体" w:hAnsi="宋体" w:eastAsia="宋体" w:cs="宋体"/>
                <w:szCs w:val="21"/>
                <w:lang w:val="en-US"/>
              </w:rPr>
              <w:t>提高施工作业人员的安全性。</w:t>
            </w:r>
          </w:p>
          <w:p>
            <w:pPr>
              <w:widowControl/>
              <w:numPr>
                <w:ilvl w:val="0"/>
                <w:numId w:val="0"/>
              </w:numPr>
              <w:adjustRightInd w:val="0"/>
              <w:snapToGrid w:val="0"/>
              <w:jc w:val="left"/>
              <w:rPr>
                <w:rFonts w:hint="eastAsia" w:ascii="宋体" w:hAnsi="宋体" w:eastAsia="宋体" w:cs="宋体"/>
                <w:kern w:val="0"/>
                <w:szCs w:val="21"/>
                <w:lang w:val="en-US" w:eastAsia="zh-CN"/>
              </w:rPr>
            </w:pPr>
          </w:p>
        </w:tc>
      </w:tr>
    </w:tbl>
    <w:p>
      <w:pPr>
        <w:pStyle w:val="11"/>
        <w:widowControl w:val="0"/>
        <w:numPr>
          <w:ilvl w:val="0"/>
          <w:numId w:val="0"/>
        </w:numPr>
        <w:spacing w:after="120"/>
        <w:jc w:val="both"/>
        <w:rPr>
          <w:rFonts w:hint="default" w:ascii="宋体" w:hAnsi="宋体" w:cs="仿宋_GB2312"/>
          <w:sz w:val="30"/>
          <w:szCs w:val="30"/>
          <w:lang w:val="en-US" w:eastAsia="zh-CN"/>
        </w:rPr>
      </w:pPr>
    </w:p>
    <w:p>
      <w:pPr>
        <w:pStyle w:val="11"/>
        <w:numPr>
          <w:ilvl w:val="0"/>
          <w:numId w:val="4"/>
        </w:numPr>
        <w:ind w:leftChars="0"/>
        <w:jc w:val="both"/>
        <w:rPr>
          <w:rFonts w:hint="eastAsia"/>
          <w:lang w:val="en-US" w:eastAsia="zh-CN"/>
        </w:rPr>
      </w:pPr>
      <w:r>
        <w:rPr>
          <w:rFonts w:hint="eastAsia" w:ascii="Times New Roman" w:hAnsi="Times New Roman" w:cs="Times New Roman"/>
          <w:color w:val="auto"/>
          <w:szCs w:val="22"/>
          <w:highlight w:val="none"/>
          <w:u w:val="none"/>
          <w:lang w:eastAsia="zh-CN"/>
        </w:rPr>
        <w:t>绿化综合养护车</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330"/>
        <w:gridCol w:w="1604"/>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外形尺寸：</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5995×2150×3520(mm)</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前悬/后悬：</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1110/1520(mm)</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"sm2"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总质量：</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4495(Kg)</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"sm3"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轴距：</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3365(mm)</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"sm2"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整备质量：</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4170(Kg)</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"sm3"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最高车速：</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110(km/h)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前排乘客：</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2+3(人)</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防抱死系统：</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接近角/离去角：</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21/13(°)</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弹簧片数：</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5/4+3,5/5+6,4/5+6,4/4+2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轴荷：</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1700/2795</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轮胎规格：</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7.00R16LT 8PR,6.50R16LT 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轴数：</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2</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后轮距：</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1425,1560</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"sm2"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轮胎数：</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6</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转向形式：</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前轮距：</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1450</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"sm2"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t>底盘排放标准：</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发动机</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发动机生产企业</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排量(ml)</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功率(kw)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国内知名品牌</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2183</w:t>
            </w:r>
            <w:r>
              <w:rPr>
                <w:rFonts w:hint="eastAsia" w:asciiTheme="minorEastAsia" w:hAnsiTheme="minorEastAsia" w:eastAsiaTheme="minorEastAsia" w:cstheme="minorEastAsia"/>
                <w:b w:val="0"/>
                <w:bCs w:val="0"/>
                <w:color w:val="auto"/>
                <w:sz w:val="21"/>
                <w:szCs w:val="21"/>
                <w:vertAlign w:val="baseline"/>
                <w:lang w:val="en-US" w:eastAsia="zh-CN"/>
              </w:rPr>
              <w:br w:type="textWrapping"/>
            </w:r>
            <w:r>
              <w:rPr>
                <w:rFonts w:hint="eastAsia" w:asciiTheme="minorEastAsia" w:hAnsiTheme="minorEastAsia" w:eastAsiaTheme="minorEastAsia" w:cstheme="minorEastAsia"/>
                <w:b w:val="0"/>
                <w:bCs w:val="0"/>
                <w:color w:val="auto"/>
                <w:sz w:val="21"/>
                <w:szCs w:val="21"/>
                <w:vertAlign w:val="baseline"/>
                <w:lang w:val="en-US" w:eastAsia="zh-CN"/>
              </w:rPr>
              <w:t>2184</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95/129</w:t>
            </w:r>
            <w:r>
              <w:rPr>
                <w:rFonts w:hint="eastAsia" w:asciiTheme="minorEastAsia" w:hAnsiTheme="minorEastAsia" w:eastAsiaTheme="minorEastAsia" w:cstheme="minorEastAsia"/>
                <w:b w:val="0"/>
                <w:bCs w:val="0"/>
                <w:color w:val="auto"/>
                <w:sz w:val="21"/>
                <w:szCs w:val="21"/>
                <w:vertAlign w:val="baseline"/>
                <w:lang w:val="en-US" w:eastAsia="zh-CN"/>
              </w:rPr>
              <w:br w:type="textWrapping"/>
            </w:r>
            <w:r>
              <w:rPr>
                <w:rFonts w:hint="eastAsia" w:asciiTheme="minorEastAsia" w:hAnsiTheme="minorEastAsia" w:eastAsiaTheme="minorEastAsia" w:cstheme="minorEastAsia"/>
                <w:b w:val="0"/>
                <w:bCs w:val="0"/>
                <w:color w:val="auto"/>
                <w:sz w:val="21"/>
                <w:szCs w:val="21"/>
                <w:vertAlign w:val="baseline"/>
                <w:lang w:val="en-US" w:eastAsia="zh-CN"/>
              </w:rPr>
              <w:t>89/121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燃料种类：</w:t>
            </w:r>
          </w:p>
        </w:tc>
        <w:tc>
          <w:tcPr>
            <w:tcW w:w="23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柴油</w:t>
            </w:r>
          </w:p>
        </w:tc>
        <w:tc>
          <w:tcPr>
            <w:tcW w:w="16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依据标准：</w:t>
            </w:r>
          </w:p>
        </w:tc>
        <w:tc>
          <w:tcPr>
            <w:tcW w:w="2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GB17691-2018国Ⅵ</w:t>
            </w:r>
            <w:r>
              <w:rPr>
                <w:rFonts w:hint="eastAsia" w:asciiTheme="minorEastAsia" w:hAnsiTheme="minorEastAsia" w:eastAsiaTheme="minorEastAsia" w:cstheme="minorEastAsia"/>
                <w:b w:val="0"/>
                <w:bCs w:val="0"/>
                <w:color w:val="auto"/>
                <w:sz w:val="21"/>
                <w:szCs w:val="21"/>
                <w:vertAlign w:val="baseline"/>
                <w:lang w:val="en-US" w:eastAsia="zh-CN"/>
              </w:rPr>
              <w:fldChar w:fldCharType="begin"/>
            </w:r>
            <w:r>
              <w:rPr>
                <w:rFonts w:hint="eastAsia" w:asciiTheme="minorEastAsia" w:hAnsiTheme="minorEastAsia" w:eastAsiaTheme="minorEastAsia" w:cstheme="minorEastAsia"/>
                <w:b w:val="0"/>
                <w:bCs w:val="0"/>
                <w:color w:val="auto"/>
                <w:sz w:val="21"/>
                <w:szCs w:val="21"/>
                <w:vertAlign w:val="baseline"/>
                <w:lang w:val="en-US" w:eastAsia="zh-CN"/>
              </w:rPr>
              <w:instrText xml:space="preserve"> HYPERLINK "http://www.chinacar.com.cn/newsview88290.html" \l "sm4" \t "http://www.chinacar.com.cn/zhuanyongche/runchi_5444/_blank" </w:instrText>
            </w:r>
            <w:r>
              <w:rPr>
                <w:rFonts w:hint="eastAsia" w:asciiTheme="minorEastAsia" w:hAnsiTheme="minorEastAsia" w:eastAsiaTheme="minorEastAsia" w:cstheme="minorEastAsia"/>
                <w:b w:val="0"/>
                <w:bCs w:val="0"/>
                <w:color w:val="auto"/>
                <w:sz w:val="21"/>
                <w:szCs w:val="21"/>
                <w:vertAlign w:val="baseline"/>
                <w:lang w:val="en-US" w:eastAsia="zh-CN"/>
              </w:rPr>
              <w:fldChar w:fldCharType="separate"/>
            </w:r>
            <w:r>
              <w:rPr>
                <w:rFonts w:hint="eastAsia" w:asciiTheme="minorEastAsia" w:hAnsiTheme="minorEastAsia" w:eastAsiaTheme="minorEastAsia" w:cstheme="minorEastAsia"/>
                <w:b w:val="0"/>
                <w:bCs w:val="0"/>
                <w:color w:val="auto"/>
                <w:sz w:val="21"/>
                <w:szCs w:val="21"/>
                <w:vertAlign w:val="baseline"/>
                <w:lang w:val="en-US" w:eastAsia="zh-CN"/>
              </w:rPr>
              <w:t> </w:t>
            </w:r>
            <w:r>
              <w:rPr>
                <w:rFonts w:hint="eastAsia" w:asciiTheme="minorEastAsia" w:hAnsiTheme="minorEastAsia" w:eastAsiaTheme="minorEastAsia" w:cstheme="minorEastAsia"/>
                <w:b w:val="0"/>
                <w:bCs w:val="0"/>
                <w:color w:val="auto"/>
                <w:sz w:val="21"/>
                <w:szCs w:val="21"/>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1.发动机HFC4DB3-2E,HFC4DB3-2E3对应的发动机最大净功率为90,86;2.ABS控制器型号/厂家:ABS 8/克诺尔商用车系统企业管理(上海)有限公司;3.侧面及后下部防护装置材料为Q235,连接方式为螺栓连接,后部防护装置断面尺寸(长×宽):120mm×60mm离地高度为340mm;4.该车主要用于园林及绿化修剪,主要装置为割灌机.</w:t>
            </w:r>
          </w:p>
        </w:tc>
      </w:tr>
    </w:tbl>
    <w:p>
      <w:pPr>
        <w:pStyle w:val="7"/>
        <w:rPr>
          <w:rFonts w:hint="eastAsia"/>
          <w:lang w:val="en-US" w:eastAsia="zh-CN"/>
        </w:rPr>
      </w:pPr>
    </w:p>
    <w:tbl>
      <w:tblPr>
        <w:tblStyle w:val="13"/>
        <w:tblW w:w="855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项目</w:t>
            </w:r>
          </w:p>
        </w:tc>
        <w:tc>
          <w:tcPr>
            <w:tcW w:w="65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整机参数：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安全警示装置</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具有LED箭头灯警示装置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作业行走速度</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修剪作业行走速度：</w:t>
            </w:r>
            <w:r>
              <w:rPr>
                <w:rFonts w:hint="eastAsia" w:asciiTheme="minorEastAsia" w:hAnsiTheme="minorEastAsia" w:eastAsiaTheme="minorEastAsia" w:cstheme="minorEastAsia"/>
                <w:b w:val="0"/>
                <w:bCs w:val="0"/>
                <w:color w:val="auto"/>
                <w:sz w:val="21"/>
                <w:szCs w:val="21"/>
                <w:u w:val="none"/>
                <w:vertAlign w:val="baseline"/>
                <w:lang w:val="en-US" w:eastAsia="zh-CN"/>
              </w:rPr>
              <w:t>1～10km/h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sz w:val="21"/>
                <w:szCs w:val="21"/>
                <w:lang w:val="en-US" w:eastAsia="zh-CN"/>
              </w:rPr>
              <w:t>★</w:t>
            </w:r>
            <w:r>
              <w:rPr>
                <w:rFonts w:hint="eastAsia" w:asciiTheme="minorEastAsia" w:hAnsiTheme="minorEastAsia" w:cstheme="minorEastAsia"/>
                <w:b w:val="0"/>
                <w:bCs w:val="0"/>
                <w:color w:val="auto"/>
                <w:sz w:val="21"/>
                <w:szCs w:val="21"/>
                <w:vertAlign w:val="baseline"/>
                <w:lang w:val="en-US" w:eastAsia="zh-CN"/>
              </w:rPr>
              <w:t>安全</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sz w:val="21"/>
                <w:szCs w:val="21"/>
                <w:vertAlign w:val="baseline"/>
                <w:lang w:val="en-US" w:eastAsia="zh-CN"/>
              </w:rPr>
              <w:t>车辆具有安全护板（见图片）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行走方式</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车载式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动力</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洋马柴油发动机</w:t>
            </w:r>
            <w:r>
              <w:rPr>
                <w:rFonts w:hint="eastAsia" w:asciiTheme="minorEastAsia" w:hAnsiTheme="minorEastAsia" w:cstheme="minorEastAsia"/>
                <w:b w:val="0"/>
                <w:bCs w:val="0"/>
                <w:color w:val="auto"/>
                <w:sz w:val="21"/>
                <w:szCs w:val="21"/>
                <w:vertAlign w:val="baseline"/>
                <w:lang w:val="en-US" w:eastAsia="zh-CN"/>
              </w:rPr>
              <w:t>同等级别或以上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功率（kw）</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13" w:type="dxa"/>
            <w:vMerge w:val="restar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蓄电池</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电压：12V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容量</w:t>
            </w:r>
            <w:r>
              <w:rPr>
                <w:rFonts w:hint="eastAsia" w:asciiTheme="minorEastAsia" w:hAnsiTheme="minorEastAsia" w:eastAsiaTheme="minorEastAsia" w:cstheme="minorEastAsia"/>
                <w:b w:val="0"/>
                <w:bCs w:val="0"/>
                <w:color w:val="auto"/>
                <w:sz w:val="21"/>
                <w:szCs w:val="21"/>
                <w:vertAlign w:val="baseline"/>
                <w:lang w:val="zh-CN" w:eastAsia="zh-CN"/>
              </w:rPr>
              <w:t>：</w:t>
            </w:r>
            <w:r>
              <w:rPr>
                <w:rFonts w:hint="eastAsia" w:asciiTheme="minorEastAsia" w:hAnsiTheme="minorEastAsia" w:eastAsiaTheme="minorEastAsia" w:cstheme="minorEastAsia"/>
                <w:b w:val="0"/>
                <w:bCs w:val="0"/>
                <w:color w:val="auto"/>
                <w:sz w:val="21"/>
                <w:szCs w:val="21"/>
                <w:vertAlign w:val="baseline"/>
                <w:lang w:val="en-US" w:eastAsia="zh-CN"/>
              </w:rPr>
              <w:t>60Ah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sz w:val="21"/>
                <w:szCs w:val="21"/>
                <w:lang w:val="en-US" w:eastAsia="zh-CN"/>
              </w:rPr>
              <w:t>★</w:t>
            </w:r>
            <w:r>
              <w:rPr>
                <w:rFonts w:hint="eastAsia" w:asciiTheme="minorEastAsia" w:hAnsiTheme="minorEastAsia" w:eastAsiaTheme="minorEastAsia" w:cstheme="minorEastAsia"/>
                <w:b w:val="0"/>
                <w:bCs w:val="0"/>
                <w:color w:val="auto"/>
                <w:sz w:val="21"/>
                <w:szCs w:val="21"/>
                <w:vertAlign w:val="baseline"/>
                <w:lang w:val="en-US" w:eastAsia="zh-CN"/>
              </w:rPr>
              <w:t>液压油泵</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变量柱塞泵（见图片）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液压泵压力（Mpa）</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550" w:type="dxa"/>
            <w:gridSpan w:val="2"/>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sz w:val="21"/>
                <w:szCs w:val="21"/>
                <w:vertAlign w:val="baseline"/>
                <w:lang w:val="en-US" w:eastAsia="zh-CN"/>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sz w:val="21"/>
                <w:szCs w:val="21"/>
                <w:lang w:val="en-US" w:eastAsia="zh-CN"/>
              </w:rPr>
              <w:t>★</w:t>
            </w:r>
            <w:r>
              <w:rPr>
                <w:rFonts w:hint="eastAsia" w:asciiTheme="minorEastAsia" w:hAnsiTheme="minorEastAsia" w:eastAsiaTheme="minorEastAsia" w:cstheme="minorEastAsia"/>
                <w:b w:val="0"/>
                <w:bCs w:val="0"/>
                <w:color w:val="auto"/>
                <w:sz w:val="21"/>
                <w:szCs w:val="21"/>
                <w:vertAlign w:val="baseline"/>
                <w:lang w:val="en-US" w:eastAsia="zh-CN"/>
              </w:rPr>
              <w:t>液压控制</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全液压系统可控制油缸、刀头、马达、整机水平旋转等；刀头由液压马达独立控制,更加安全。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液压马达</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BYM-50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转速（</w:t>
            </w:r>
            <w:r>
              <w:rPr>
                <w:rFonts w:hint="eastAsia" w:asciiTheme="minorEastAsia" w:hAnsiTheme="minorEastAsia" w:eastAsiaTheme="minorEastAsia" w:cstheme="minorEastAsia"/>
                <w:b w:val="0"/>
                <w:bCs w:val="0"/>
                <w:color w:val="auto"/>
                <w:sz w:val="21"/>
                <w:szCs w:val="21"/>
                <w:vertAlign w:val="baseline"/>
                <w:lang w:val="zh-CN" w:eastAsia="zh-CN"/>
              </w:rPr>
              <w:t>rpm</w:t>
            </w:r>
            <w:r>
              <w:rPr>
                <w:rFonts w:hint="eastAsia" w:asciiTheme="minorEastAsia" w:hAnsiTheme="minorEastAsia" w:eastAsiaTheme="minorEastAsia" w:cstheme="minorEastAsia"/>
                <w:b w:val="0"/>
                <w:bCs w:val="0"/>
                <w:color w:val="auto"/>
                <w:sz w:val="21"/>
                <w:szCs w:val="21"/>
                <w:vertAlign w:val="baseline"/>
                <w:lang w:val="en-US" w:eastAsia="zh-CN"/>
              </w:rPr>
              <w:t>）</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zh-CN"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底座</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液压马达驱动，底座可以实现360°旋转,满足不同工况作业。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液压马达压力（Mpa）</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sz w:val="21"/>
                <w:szCs w:val="21"/>
                <w:lang w:val="en-US" w:eastAsia="zh-CN"/>
              </w:rPr>
              <w:t>★</w:t>
            </w:r>
            <w:r>
              <w:rPr>
                <w:rFonts w:hint="eastAsia" w:asciiTheme="minorEastAsia" w:hAnsiTheme="minorEastAsia" w:eastAsiaTheme="minorEastAsia" w:cstheme="minorEastAsia"/>
                <w:b w:val="0"/>
                <w:bCs w:val="0"/>
                <w:color w:val="auto"/>
                <w:sz w:val="21"/>
                <w:szCs w:val="21"/>
                <w:vertAlign w:val="baseline"/>
                <w:lang w:val="en-US" w:eastAsia="zh-CN"/>
              </w:rPr>
              <w:t>回转刹车系统</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通过卧式回转减速机与自锁马达实现回转自动刹车功能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无线遥控系统</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遥控器具有记忆功能，能够记录故障代码并能导出记录，方便维修；可实现50m距离的远程无线遥控控制，可实现对发动机的启停、马达启停、工作臂变幅、工作面调整等控制，安全、灵活。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无线遥控器</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24点镭达多功能遥控器遥控操作，更安全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遥控距离（m）</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割灌臂</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全自动三节折叠臂，一节伸缩臂，具有3个液压油缸，折叠臂可360°旋转，能满足不同角度的修剪，可以左右切换作业。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作业性能参数：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切割刀具</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圆盘锯和直刀两种刀具，修剪不同工况：圆盘锯，2组/套，修剪乔木，修剪</w:t>
            </w:r>
            <w:r>
              <w:rPr>
                <w:rFonts w:hint="eastAsia" w:asciiTheme="minorEastAsia" w:hAnsiTheme="minorEastAsia" w:eastAsiaTheme="minorEastAsia" w:cstheme="minorEastAsia"/>
                <w:b w:val="0"/>
                <w:bCs w:val="0"/>
                <w:color w:val="auto"/>
                <w:sz w:val="21"/>
                <w:szCs w:val="21"/>
                <w:vertAlign w:val="baseline"/>
                <w:lang w:val="zh-CN" w:eastAsia="zh-CN"/>
              </w:rPr>
              <w:t>：</w:t>
            </w:r>
            <w:r>
              <w:rPr>
                <w:rFonts w:hint="eastAsia" w:asciiTheme="minorEastAsia" w:hAnsiTheme="minorEastAsia" w:eastAsiaTheme="minorEastAsia" w:cstheme="minorEastAsia"/>
                <w:b w:val="0"/>
                <w:bCs w:val="0"/>
                <w:color w:val="auto"/>
                <w:sz w:val="21"/>
                <w:szCs w:val="21"/>
                <w:vertAlign w:val="baseline"/>
                <w:lang w:val="en-US" w:eastAsia="zh-CN"/>
              </w:rPr>
              <w:t>φ15cm。直刀，3组/套，修剪绿篱、中分带等，修剪</w:t>
            </w:r>
            <w:r>
              <w:rPr>
                <w:rFonts w:hint="eastAsia" w:asciiTheme="minorEastAsia" w:hAnsiTheme="minorEastAsia" w:eastAsiaTheme="minorEastAsia" w:cstheme="minorEastAsia"/>
                <w:b w:val="0"/>
                <w:bCs w:val="0"/>
                <w:color w:val="auto"/>
                <w:sz w:val="21"/>
                <w:szCs w:val="21"/>
                <w:vertAlign w:val="baseline"/>
                <w:lang w:val="zh-CN" w:eastAsia="zh-CN"/>
              </w:rPr>
              <w:t>：</w:t>
            </w:r>
            <w:r>
              <w:rPr>
                <w:rFonts w:hint="eastAsia" w:asciiTheme="minorEastAsia" w:hAnsiTheme="minorEastAsia" w:eastAsiaTheme="minorEastAsia" w:cstheme="minorEastAsia"/>
                <w:b w:val="0"/>
                <w:bCs w:val="0"/>
                <w:color w:val="auto"/>
                <w:sz w:val="21"/>
                <w:szCs w:val="21"/>
                <w:vertAlign w:val="baseline"/>
                <w:lang w:val="en-US" w:eastAsia="zh-CN"/>
              </w:rPr>
              <w:t>φ3cm。</w:t>
            </w:r>
            <w:r>
              <w:rPr>
                <w:rFonts w:hint="eastAsia" w:asciiTheme="minorEastAsia" w:hAnsiTheme="minorEastAsia" w:cstheme="minorEastAsia"/>
                <w:b w:val="0"/>
                <w:bCs w:val="0"/>
                <w:color w:val="auto"/>
                <w:sz w:val="21"/>
                <w:szCs w:val="21"/>
                <w:highlight w:val="green"/>
                <w:vertAlign w:val="baseline"/>
                <w:lang w:val="en-US" w:eastAsia="zh-CN"/>
              </w:rPr>
              <w:t>另配一套直刀刀具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刀盘</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刀盘可实现360°旋转，满足所有角度的修剪。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割灌高度（mm）</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-1000～6600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最大水平修剪距离</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5450mm（从回转中心点位置）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修剪水平绿篱作业高度（m）</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工作幅宽（mm）</w:t>
            </w:r>
          </w:p>
        </w:tc>
        <w:tc>
          <w:tcPr>
            <w:tcW w:w="653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刀盘翻转角度</w:t>
            </w:r>
          </w:p>
        </w:tc>
        <w:tc>
          <w:tcPr>
            <w:tcW w:w="65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center"/>
              <w:textAlignment w:val="auto"/>
              <w:rPr>
                <w:rFonts w:hint="eastAsia" w:ascii="宋体" w:hAnsi="宋体" w:eastAsia="宋体" w:cs="宋体"/>
                <w:kern w:val="2"/>
                <w:sz w:val="21"/>
                <w:szCs w:val="21"/>
                <w:lang w:val="en-US" w:eastAsia="zh-CN" w:bidi="ar-SA"/>
              </w:rPr>
            </w:pPr>
            <w:r>
              <w:rPr>
                <w:rFonts w:hint="eastAsia" w:cs="宋体"/>
                <w:b/>
                <w:bCs/>
                <w:kern w:val="2"/>
                <w:sz w:val="21"/>
                <w:szCs w:val="21"/>
                <w:lang w:val="en-US" w:eastAsia="zh-CN" w:bidi="ar-SA"/>
              </w:rPr>
              <w:t>名称</w:t>
            </w:r>
          </w:p>
        </w:tc>
        <w:tc>
          <w:tcPr>
            <w:tcW w:w="6537" w:type="dxa"/>
            <w:noWrap w:val="0"/>
            <w:vAlign w:val="center"/>
          </w:tcPr>
          <w:p>
            <w:pPr>
              <w:widowControl/>
              <w:numPr>
                <w:ilvl w:val="0"/>
                <w:numId w:val="0"/>
              </w:numPr>
              <w:adjustRightInd w:val="0"/>
              <w:snapToGrid w:val="0"/>
              <w:ind w:left="0" w:leftChars="0" w:firstLine="0" w:firstLineChars="0"/>
              <w:jc w:val="center"/>
              <w:rPr>
                <w:rFonts w:hint="eastAsia" w:ascii="宋体" w:hAnsi="宋体" w:cs="宋体" w:eastAsiaTheme="minorEastAsia"/>
                <w:kern w:val="0"/>
                <w:sz w:val="21"/>
                <w:szCs w:val="21"/>
                <w:lang w:val="en-US" w:eastAsia="zh-CN" w:bidi="ar-SA"/>
              </w:rPr>
            </w:pPr>
            <w:r>
              <w:rPr>
                <w:rFonts w:hint="eastAsia" w:ascii="宋体" w:hAnsi="宋体" w:cs="宋体"/>
                <w:b/>
                <w:bCs/>
                <w:sz w:val="21"/>
                <w:szCs w:val="21"/>
                <w:lang w:val="en-US" w:eastAsia="zh-CN"/>
              </w:rPr>
              <w:t>二、其他相关</w:t>
            </w:r>
            <w:r>
              <w:rPr>
                <w:rFonts w:hint="eastAsia" w:ascii="宋体" w:hAnsi="宋体" w:eastAsia="宋体" w:cs="宋体"/>
                <w:b/>
                <w:bCs/>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noWrap w:val="0"/>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报价要求</w:t>
            </w:r>
          </w:p>
        </w:tc>
        <w:tc>
          <w:tcPr>
            <w:tcW w:w="6537" w:type="dxa"/>
            <w:noWrap w:val="0"/>
            <w:vAlign w:val="center"/>
          </w:tcPr>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包括了为实施和完成本项目所需的设计费、制造费、材料费、利润、税费、运输费、上牌费、验收、取证、培训、技术服务、损耗费、检测费、验收费、安装调试费等达到使用条件及质保期维护维修的一切费用，供应商届时应派出现场服务人员完成车辆的上牌工作，车辆上牌时所需车辆购置附加税相关费用由厂家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付款方式</w:t>
            </w:r>
          </w:p>
        </w:tc>
        <w:tc>
          <w:tcPr>
            <w:tcW w:w="6537" w:type="dxa"/>
            <w:vAlign w:val="center"/>
          </w:tcPr>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货到</w:t>
            </w:r>
            <w:r>
              <w:rPr>
                <w:rFonts w:hint="eastAsia" w:ascii="宋体" w:hAnsi="宋体" w:eastAsia="宋体" w:cs="宋体"/>
                <w:kern w:val="0"/>
                <w:szCs w:val="21"/>
                <w:lang w:eastAsia="zh-CN"/>
              </w:rPr>
              <w:t>工地</w:t>
            </w:r>
            <w:r>
              <w:rPr>
                <w:rFonts w:hint="eastAsia" w:ascii="宋体" w:hAnsi="宋体" w:eastAsia="宋体" w:cs="宋体"/>
                <w:kern w:val="0"/>
                <w:szCs w:val="21"/>
              </w:rPr>
              <w:t>验收合格并</w:t>
            </w:r>
            <w:r>
              <w:rPr>
                <w:rFonts w:hint="eastAsia" w:ascii="宋体" w:hAnsi="宋体" w:eastAsia="宋体" w:cs="宋体"/>
                <w:kern w:val="0"/>
                <w:szCs w:val="21"/>
                <w:lang w:eastAsia="zh-CN"/>
              </w:rPr>
              <w:t>收到</w:t>
            </w:r>
            <w:r>
              <w:rPr>
                <w:rFonts w:hint="eastAsia" w:ascii="宋体" w:hAnsi="宋体" w:eastAsia="宋体" w:cs="宋体"/>
                <w:kern w:val="0"/>
                <w:szCs w:val="21"/>
              </w:rPr>
              <w:t>全额增值税发票后</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采购人在10个工作日内</w:t>
            </w:r>
            <w:r>
              <w:rPr>
                <w:rFonts w:hint="eastAsia" w:ascii="宋体" w:hAnsi="宋体" w:eastAsia="宋体" w:cs="宋体"/>
                <w:kern w:val="0"/>
                <w:szCs w:val="21"/>
              </w:rPr>
              <w:t>支付至总合同价款的</w:t>
            </w:r>
            <w:r>
              <w:rPr>
                <w:rFonts w:hint="eastAsia" w:ascii="宋体" w:hAnsi="宋体" w:eastAsia="宋体" w:cs="宋体"/>
                <w:kern w:val="0"/>
                <w:szCs w:val="21"/>
                <w:lang w:val="en-US" w:eastAsia="zh-CN"/>
              </w:rPr>
              <w:t>95</w:t>
            </w:r>
            <w:r>
              <w:rPr>
                <w:rFonts w:hint="eastAsia" w:ascii="宋体" w:hAnsi="宋体" w:eastAsia="宋体" w:cs="宋体"/>
                <w:kern w:val="0"/>
                <w:szCs w:val="21"/>
              </w:rPr>
              <w:t>%，剩余</w:t>
            </w:r>
            <w:r>
              <w:rPr>
                <w:rFonts w:hint="eastAsia" w:ascii="宋体" w:hAnsi="宋体" w:eastAsia="宋体" w:cs="宋体"/>
                <w:kern w:val="0"/>
                <w:szCs w:val="21"/>
                <w:lang w:val="en-US" w:eastAsia="zh-CN"/>
              </w:rPr>
              <w:t>5</w:t>
            </w:r>
            <w:r>
              <w:rPr>
                <w:rFonts w:hint="eastAsia" w:ascii="宋体" w:hAnsi="宋体" w:eastAsia="宋体" w:cs="宋体"/>
                <w:kern w:val="0"/>
                <w:szCs w:val="21"/>
              </w:rPr>
              <w:t>%的合同价款作为质</w:t>
            </w:r>
            <w:r>
              <w:rPr>
                <w:rFonts w:hint="eastAsia" w:ascii="宋体" w:hAnsi="宋体" w:eastAsia="宋体" w:cs="宋体"/>
                <w:kern w:val="0"/>
                <w:szCs w:val="21"/>
                <w:lang w:val="en-US" w:eastAsia="zh-CN"/>
              </w:rPr>
              <w:t>量</w:t>
            </w:r>
            <w:r>
              <w:rPr>
                <w:rFonts w:hint="eastAsia" w:ascii="宋体" w:hAnsi="宋体" w:eastAsia="宋体" w:cs="宋体"/>
                <w:kern w:val="0"/>
                <w:szCs w:val="21"/>
              </w:rPr>
              <w:t>保</w:t>
            </w:r>
            <w:r>
              <w:rPr>
                <w:rFonts w:hint="eastAsia" w:ascii="宋体" w:hAnsi="宋体" w:eastAsia="宋体" w:cs="宋体"/>
                <w:kern w:val="0"/>
                <w:szCs w:val="21"/>
                <w:lang w:val="en-US" w:eastAsia="zh-CN"/>
              </w:rPr>
              <w:t>证</w:t>
            </w:r>
            <w:r>
              <w:rPr>
                <w:rFonts w:hint="eastAsia" w:ascii="宋体" w:hAnsi="宋体" w:eastAsia="宋体" w:cs="宋体"/>
                <w:kern w:val="0"/>
                <w:szCs w:val="21"/>
              </w:rPr>
              <w:t>金。</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2.质保</w:t>
            </w:r>
            <w:r>
              <w:rPr>
                <w:rFonts w:hint="eastAsia" w:ascii="宋体" w:hAnsi="宋体" w:eastAsia="宋体" w:cs="宋体"/>
                <w:kern w:val="0"/>
                <w:szCs w:val="21"/>
              </w:rPr>
              <w:t>期满后10个工作日内，</w:t>
            </w:r>
            <w:r>
              <w:rPr>
                <w:rFonts w:hint="eastAsia" w:ascii="宋体" w:hAnsi="宋体" w:eastAsia="宋体" w:cs="宋体"/>
                <w:kern w:val="0"/>
                <w:szCs w:val="21"/>
                <w:lang w:val="en-US" w:eastAsia="zh-CN"/>
              </w:rPr>
              <w:t>采购人</w:t>
            </w:r>
            <w:r>
              <w:rPr>
                <w:rFonts w:hint="eastAsia" w:ascii="宋体" w:hAnsi="宋体" w:eastAsia="宋体" w:cs="宋体"/>
                <w:kern w:val="0"/>
                <w:szCs w:val="21"/>
              </w:rPr>
              <w:t>支付剩余</w:t>
            </w:r>
            <w:r>
              <w:rPr>
                <w:rFonts w:hint="eastAsia" w:ascii="宋体" w:hAnsi="宋体" w:eastAsia="宋体" w:cs="宋体"/>
                <w:kern w:val="0"/>
                <w:szCs w:val="21"/>
                <w:lang w:val="en-US" w:eastAsia="zh-CN"/>
              </w:rPr>
              <w:t>5</w:t>
            </w:r>
            <w:r>
              <w:rPr>
                <w:rFonts w:hint="eastAsia" w:ascii="宋体" w:hAnsi="宋体" w:eastAsia="宋体" w:cs="宋体"/>
                <w:kern w:val="0"/>
                <w:szCs w:val="21"/>
              </w:rPr>
              <w:t>%的合同价款。</w:t>
            </w:r>
          </w:p>
          <w:p>
            <w:pPr>
              <w:widowControl/>
              <w:numPr>
                <w:ilvl w:val="0"/>
                <w:numId w:val="0"/>
              </w:numPr>
              <w:adjustRightInd w:val="0"/>
              <w:snapToGrid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eastAsia="zh-CN"/>
              </w:rPr>
              <w:t>3.</w:t>
            </w:r>
            <w:r>
              <w:rPr>
                <w:rFonts w:hint="eastAsia" w:ascii="宋体" w:hAnsi="宋体" w:eastAsia="宋体" w:cs="宋体"/>
                <w:kern w:val="0"/>
                <w:szCs w:val="21"/>
              </w:rPr>
              <w:t>付款方式：银行转账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交货情况</w:t>
            </w:r>
          </w:p>
        </w:tc>
        <w:tc>
          <w:tcPr>
            <w:tcW w:w="6537" w:type="dxa"/>
            <w:vAlign w:val="center"/>
          </w:tcPr>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1.</w:t>
            </w:r>
            <w:r>
              <w:rPr>
                <w:rFonts w:hint="eastAsia" w:ascii="宋体" w:hAnsi="宋体" w:eastAsia="宋体" w:cs="宋体"/>
                <w:kern w:val="2"/>
                <w:sz w:val="21"/>
                <w:szCs w:val="21"/>
                <w:lang w:val="en-US" w:eastAsia="zh-CN" w:bidi="ar-SA"/>
              </w:rPr>
              <w:t>交货期为合同签订后</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日内完成交货。</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2.交货地点根据采购人要求指定地点交货（安徽省内）。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验收要求</w:t>
            </w:r>
          </w:p>
        </w:tc>
        <w:tc>
          <w:tcPr>
            <w:tcW w:w="6537" w:type="dxa"/>
            <w:vAlign w:val="center"/>
          </w:tcPr>
          <w:p>
            <w:pPr>
              <w:widowControl/>
              <w:numPr>
                <w:ilvl w:val="0"/>
                <w:numId w:val="0"/>
              </w:numPr>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1.每台（套）货物均应有质量合格证书、使用说明书（中文）、维修保养手册（中文）、随机配件及工具清单（中文）等。</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根据货物的技术规格要求和质量标准，对货物进行检查验收。并出具一份证明货物符合合同规定的检验合格证书。</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如检验不满足</w:t>
            </w:r>
            <w:r>
              <w:rPr>
                <w:rFonts w:hint="eastAsia" w:ascii="宋体" w:hAnsi="宋体" w:eastAsia="宋体" w:cs="宋体"/>
                <w:kern w:val="0"/>
                <w:szCs w:val="21"/>
                <w:lang w:val="en-US" w:eastAsia="zh-CN"/>
              </w:rPr>
              <w:t>合同</w:t>
            </w:r>
            <w:r>
              <w:rPr>
                <w:rFonts w:hint="eastAsia" w:ascii="宋体" w:hAnsi="宋体" w:eastAsia="宋体" w:cs="宋体"/>
                <w:kern w:val="0"/>
                <w:szCs w:val="21"/>
              </w:rPr>
              <w:t>文件要求或不能按照国家标准正常使用，</w:t>
            </w:r>
            <w:r>
              <w:rPr>
                <w:rFonts w:hint="eastAsia" w:ascii="宋体" w:hAnsi="宋体" w:eastAsia="宋体" w:cs="宋体"/>
                <w:kern w:val="0"/>
                <w:szCs w:val="21"/>
                <w:lang w:val="en-US" w:eastAsia="zh-CN"/>
              </w:rPr>
              <w:t>供应商</w:t>
            </w:r>
            <w:r>
              <w:rPr>
                <w:rFonts w:hint="eastAsia" w:ascii="宋体" w:hAnsi="宋体" w:eastAsia="宋体" w:cs="宋体"/>
                <w:kern w:val="0"/>
                <w:szCs w:val="21"/>
              </w:rPr>
              <w:t>应及时更换。如再次检验不合格，</w:t>
            </w:r>
            <w:r>
              <w:rPr>
                <w:rFonts w:hint="eastAsia" w:ascii="宋体" w:hAnsi="宋体" w:eastAsia="宋体" w:cs="宋体"/>
                <w:kern w:val="0"/>
                <w:szCs w:val="21"/>
                <w:lang w:val="en-US" w:eastAsia="zh-CN"/>
              </w:rPr>
              <w:t>采购人</w:t>
            </w:r>
            <w:r>
              <w:rPr>
                <w:rFonts w:hint="eastAsia" w:ascii="宋体" w:hAnsi="宋体" w:eastAsia="宋体" w:cs="宋体"/>
                <w:kern w:val="0"/>
                <w:szCs w:val="21"/>
              </w:rPr>
              <w:t>有权取消合同。</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4.供货商</w:t>
            </w:r>
            <w:r>
              <w:rPr>
                <w:rFonts w:hint="eastAsia" w:ascii="宋体" w:hAnsi="宋体" w:eastAsia="宋体" w:cs="宋体"/>
                <w:kern w:val="0"/>
                <w:szCs w:val="21"/>
              </w:rPr>
              <w:t>提供的货物，需提供相应的货物质量合格证书和说明书。</w:t>
            </w:r>
            <w:r>
              <w:rPr>
                <w:rFonts w:hint="eastAsia" w:ascii="宋体" w:hAnsi="宋体" w:eastAsia="宋体" w:cs="宋体"/>
                <w:kern w:val="0"/>
                <w:szCs w:val="21"/>
                <w:lang w:val="en-US" w:eastAsia="zh-CN"/>
              </w:rPr>
              <w:t>供应商</w:t>
            </w:r>
            <w:r>
              <w:rPr>
                <w:rFonts w:hint="eastAsia" w:ascii="宋体" w:hAnsi="宋体" w:eastAsia="宋体" w:cs="宋体"/>
                <w:kern w:val="0"/>
                <w:szCs w:val="21"/>
              </w:rPr>
              <w:t>交货必须严格按照合同约定的产品规格、型号要求，否则</w:t>
            </w:r>
            <w:r>
              <w:rPr>
                <w:rFonts w:hint="eastAsia" w:ascii="宋体" w:hAnsi="宋体" w:eastAsia="宋体" w:cs="宋体"/>
                <w:kern w:val="0"/>
                <w:szCs w:val="21"/>
                <w:lang w:val="en-US" w:eastAsia="zh-CN"/>
              </w:rPr>
              <w:t>采购人</w:t>
            </w:r>
            <w:r>
              <w:rPr>
                <w:rFonts w:hint="eastAsia" w:ascii="宋体" w:hAnsi="宋体" w:eastAsia="宋体" w:cs="宋体"/>
                <w:kern w:val="0"/>
                <w:szCs w:val="21"/>
              </w:rPr>
              <w:t>有权拒收。收货后发现返修率达到10%以上的，</w:t>
            </w:r>
            <w:r>
              <w:rPr>
                <w:rFonts w:hint="eastAsia" w:ascii="宋体" w:hAnsi="宋体" w:eastAsia="宋体" w:cs="宋体"/>
                <w:kern w:val="0"/>
                <w:szCs w:val="21"/>
                <w:lang w:val="en-US" w:eastAsia="zh-CN"/>
              </w:rPr>
              <w:t>采购人</w:t>
            </w:r>
            <w:r>
              <w:rPr>
                <w:rFonts w:hint="eastAsia" w:ascii="宋体" w:hAnsi="宋体" w:eastAsia="宋体" w:cs="宋体"/>
                <w:kern w:val="0"/>
                <w:szCs w:val="21"/>
              </w:rPr>
              <w:t>有权终止合同。</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5.</w:t>
            </w:r>
            <w:r>
              <w:rPr>
                <w:rFonts w:hint="eastAsia" w:ascii="宋体" w:hAnsi="宋体" w:eastAsia="宋体" w:cs="宋体"/>
                <w:kern w:val="0"/>
                <w:szCs w:val="21"/>
              </w:rPr>
              <w:t>双方若对货物质量发生争议，双方同意由</w:t>
            </w:r>
            <w:r>
              <w:rPr>
                <w:rFonts w:hint="eastAsia" w:ascii="宋体" w:hAnsi="宋体" w:eastAsia="宋体" w:cs="宋体"/>
                <w:kern w:val="0"/>
                <w:szCs w:val="21"/>
                <w:lang w:val="en-US" w:eastAsia="zh-CN"/>
              </w:rPr>
              <w:t>采购人</w:t>
            </w:r>
            <w:r>
              <w:rPr>
                <w:rFonts w:hint="eastAsia" w:ascii="宋体" w:hAnsi="宋体" w:eastAsia="宋体" w:cs="宋体"/>
                <w:kern w:val="0"/>
                <w:szCs w:val="21"/>
              </w:rPr>
              <w:t>选定有资质的鉴定机构进行鉴定，其结果作为质量验收的依据。鉴定后货物符合合同约定的，鉴定费由</w:t>
            </w:r>
            <w:r>
              <w:rPr>
                <w:rFonts w:hint="eastAsia" w:ascii="宋体" w:hAnsi="宋体" w:eastAsia="宋体" w:cs="宋体"/>
                <w:kern w:val="0"/>
                <w:szCs w:val="21"/>
                <w:lang w:val="en-US" w:eastAsia="zh-CN"/>
              </w:rPr>
              <w:t>采购人</w:t>
            </w:r>
            <w:r>
              <w:rPr>
                <w:rFonts w:hint="eastAsia" w:ascii="宋体" w:hAnsi="宋体" w:eastAsia="宋体" w:cs="宋体"/>
                <w:kern w:val="0"/>
                <w:szCs w:val="21"/>
              </w:rPr>
              <w:t>承担；货物不符合合同约定的，鉴定费由</w:t>
            </w:r>
            <w:r>
              <w:rPr>
                <w:rFonts w:hint="eastAsia" w:ascii="宋体" w:hAnsi="宋体" w:eastAsia="宋体" w:cs="宋体"/>
                <w:kern w:val="0"/>
                <w:szCs w:val="21"/>
                <w:lang w:val="en-US" w:eastAsia="zh-CN"/>
              </w:rPr>
              <w:t>供货商</w:t>
            </w:r>
            <w:r>
              <w:rPr>
                <w:rFonts w:hint="eastAsia" w:ascii="宋体" w:hAnsi="宋体" w:eastAsia="宋体" w:cs="宋体"/>
                <w:kern w:val="0"/>
                <w:szCs w:val="21"/>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szCs w:val="21"/>
              </w:rPr>
              <w:t>违约责任</w:t>
            </w:r>
          </w:p>
        </w:tc>
        <w:tc>
          <w:tcPr>
            <w:tcW w:w="6537" w:type="dxa"/>
            <w:vAlign w:val="center"/>
          </w:tcPr>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1.供应商</w:t>
            </w:r>
            <w:r>
              <w:rPr>
                <w:rFonts w:hint="eastAsia" w:ascii="宋体" w:hAnsi="宋体" w:eastAsia="宋体" w:cs="宋体"/>
                <w:kern w:val="0"/>
                <w:szCs w:val="21"/>
              </w:rPr>
              <w:t>原因不能按照约定期限交货的，应承担违约责任（双方另行协商的除外）。即每逾期一天须向</w:t>
            </w:r>
            <w:r>
              <w:rPr>
                <w:rFonts w:hint="eastAsia" w:ascii="宋体" w:hAnsi="宋体" w:eastAsia="宋体" w:cs="宋体"/>
                <w:kern w:val="0"/>
                <w:szCs w:val="21"/>
                <w:lang w:val="en-US" w:eastAsia="zh-CN"/>
              </w:rPr>
              <w:t>采购人</w:t>
            </w:r>
            <w:r>
              <w:rPr>
                <w:rFonts w:hint="eastAsia" w:ascii="宋体" w:hAnsi="宋体" w:eastAsia="宋体" w:cs="宋体"/>
                <w:kern w:val="0"/>
                <w:szCs w:val="21"/>
              </w:rPr>
              <w:t xml:space="preserve">支付逾期货物价款 </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%的违约金，延期超过10日的，</w:t>
            </w:r>
            <w:r>
              <w:rPr>
                <w:rFonts w:hint="eastAsia" w:ascii="宋体" w:hAnsi="宋体" w:eastAsia="宋体" w:cs="宋体"/>
                <w:kern w:val="0"/>
                <w:szCs w:val="21"/>
                <w:lang w:val="en-US" w:eastAsia="zh-CN"/>
              </w:rPr>
              <w:t>采购人</w:t>
            </w:r>
            <w:r>
              <w:rPr>
                <w:rFonts w:hint="eastAsia" w:ascii="宋体" w:hAnsi="宋体" w:eastAsia="宋体" w:cs="宋体"/>
                <w:kern w:val="0"/>
                <w:szCs w:val="21"/>
              </w:rPr>
              <w:t>将解除合同并要求</w:t>
            </w:r>
            <w:r>
              <w:rPr>
                <w:rFonts w:hint="eastAsia" w:ascii="宋体" w:hAnsi="宋体" w:eastAsia="宋体" w:cs="宋体"/>
                <w:kern w:val="0"/>
                <w:szCs w:val="21"/>
                <w:lang w:val="en-US" w:eastAsia="zh-CN"/>
              </w:rPr>
              <w:t>供应商</w:t>
            </w:r>
            <w:r>
              <w:rPr>
                <w:rFonts w:hint="eastAsia" w:ascii="宋体" w:hAnsi="宋体" w:eastAsia="宋体" w:cs="宋体"/>
                <w:kern w:val="0"/>
                <w:szCs w:val="21"/>
              </w:rPr>
              <w:t>赔偿逾期损失。</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2.供应商</w:t>
            </w:r>
            <w:r>
              <w:rPr>
                <w:rFonts w:hint="eastAsia" w:ascii="宋体" w:hAnsi="宋体" w:eastAsia="宋体" w:cs="宋体"/>
                <w:kern w:val="0"/>
                <w:szCs w:val="21"/>
              </w:rPr>
              <w:t>交付货物不符合相关质量标准的，负责包修包换，其中修理三次仍不能正常使用的，</w:t>
            </w:r>
            <w:r>
              <w:rPr>
                <w:rFonts w:hint="eastAsia" w:ascii="宋体" w:hAnsi="宋体" w:eastAsia="宋体" w:cs="宋体"/>
                <w:kern w:val="0"/>
                <w:szCs w:val="21"/>
                <w:lang w:val="en-US" w:eastAsia="zh-CN"/>
              </w:rPr>
              <w:t>供应商</w:t>
            </w:r>
            <w:r>
              <w:rPr>
                <w:rFonts w:hint="eastAsia" w:ascii="宋体" w:hAnsi="宋体" w:eastAsia="宋体" w:cs="宋体"/>
                <w:kern w:val="0"/>
                <w:szCs w:val="21"/>
              </w:rPr>
              <w:t>同意按换货或退货处理。保修包换设备及退货退款的，应当在 3 日内完成，不能按约定完成的，每天按货物价款的 1 %的标准向</w:t>
            </w:r>
            <w:r>
              <w:rPr>
                <w:rFonts w:hint="eastAsia" w:ascii="宋体" w:hAnsi="宋体" w:eastAsia="宋体" w:cs="宋体"/>
                <w:kern w:val="0"/>
                <w:szCs w:val="21"/>
                <w:lang w:val="en-US" w:eastAsia="zh-CN"/>
              </w:rPr>
              <w:t>采购人</w:t>
            </w:r>
            <w:r>
              <w:rPr>
                <w:rFonts w:hint="eastAsia" w:ascii="宋体" w:hAnsi="宋体" w:eastAsia="宋体" w:cs="宋体"/>
                <w:kern w:val="0"/>
                <w:szCs w:val="21"/>
              </w:rPr>
              <w:t>支付违约金。</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3.供应商</w:t>
            </w:r>
            <w:r>
              <w:rPr>
                <w:rFonts w:hint="eastAsia" w:ascii="宋体" w:hAnsi="宋体" w:eastAsia="宋体" w:cs="宋体"/>
                <w:kern w:val="0"/>
                <w:szCs w:val="21"/>
              </w:rPr>
              <w:t>货物运输、安装、调试、试运行等过程中对自身或他人造成的任何人身或财产损失，均全部由</w:t>
            </w:r>
            <w:r>
              <w:rPr>
                <w:rFonts w:hint="eastAsia" w:ascii="宋体" w:hAnsi="宋体" w:eastAsia="宋体" w:cs="宋体"/>
                <w:kern w:val="0"/>
                <w:szCs w:val="21"/>
                <w:lang w:val="en-US" w:eastAsia="zh-CN"/>
              </w:rPr>
              <w:t>供应商</w:t>
            </w:r>
            <w:r>
              <w:rPr>
                <w:rFonts w:hint="eastAsia" w:ascii="宋体" w:hAnsi="宋体" w:eastAsia="宋体" w:cs="宋体"/>
                <w:kern w:val="0"/>
                <w:szCs w:val="21"/>
              </w:rPr>
              <w:t>负责。</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4.供应商</w:t>
            </w:r>
            <w:r>
              <w:rPr>
                <w:rFonts w:hint="eastAsia" w:ascii="宋体" w:hAnsi="宋体" w:eastAsia="宋体" w:cs="宋体"/>
                <w:kern w:val="0"/>
                <w:szCs w:val="21"/>
              </w:rPr>
              <w:t>所交付货物侵犯第三方权益的，应承担由此给</w:t>
            </w:r>
            <w:r>
              <w:rPr>
                <w:rFonts w:hint="eastAsia" w:ascii="宋体" w:hAnsi="宋体" w:eastAsia="宋体" w:cs="宋体"/>
                <w:kern w:val="0"/>
                <w:szCs w:val="21"/>
                <w:lang w:val="en-US" w:eastAsia="zh-CN"/>
              </w:rPr>
              <w:t>供应商</w:t>
            </w:r>
            <w:r>
              <w:rPr>
                <w:rFonts w:hint="eastAsia" w:ascii="宋体" w:hAnsi="宋体" w:eastAsia="宋体" w:cs="宋体"/>
                <w:kern w:val="0"/>
                <w:szCs w:val="21"/>
              </w:rPr>
              <w:t>造成的一切损失，并承担一切后果。</w:t>
            </w:r>
          </w:p>
          <w:p>
            <w:pPr>
              <w:widowControl/>
              <w:numPr>
                <w:ilvl w:val="0"/>
                <w:numId w:val="0"/>
              </w:numPr>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若发生其他违约情形，违约方应赔偿由此给对方的损失。如属双方过失，应各自承担相应责任。</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6.供应商</w:t>
            </w:r>
            <w:r>
              <w:rPr>
                <w:rFonts w:hint="eastAsia" w:ascii="宋体" w:hAnsi="宋体" w:eastAsia="宋体" w:cs="宋体"/>
                <w:kern w:val="0"/>
                <w:szCs w:val="21"/>
              </w:rPr>
              <w:t>必须保证</w:t>
            </w:r>
            <w:r>
              <w:rPr>
                <w:rFonts w:hint="eastAsia" w:ascii="宋体" w:hAnsi="宋体" w:eastAsia="宋体" w:cs="宋体"/>
                <w:kern w:val="0"/>
                <w:szCs w:val="21"/>
                <w:lang w:val="en-US" w:eastAsia="zh-CN"/>
              </w:rPr>
              <w:t>采购人</w:t>
            </w:r>
            <w:r>
              <w:rPr>
                <w:rFonts w:hint="eastAsia" w:ascii="宋体" w:hAnsi="宋体" w:eastAsia="宋体" w:cs="宋体"/>
                <w:kern w:val="0"/>
                <w:szCs w:val="21"/>
              </w:rPr>
              <w:t>在使用乙方提供的货物时，不存在任何已知的不合法的情形，也不存在已知的与第三方专利权、著作权、商标权或工业设计权相关的任何争议，如果有任何因</w:t>
            </w:r>
            <w:r>
              <w:rPr>
                <w:rFonts w:hint="eastAsia" w:ascii="宋体" w:hAnsi="宋体" w:eastAsia="宋体" w:cs="宋体"/>
                <w:kern w:val="0"/>
                <w:szCs w:val="21"/>
                <w:lang w:val="en-US" w:eastAsia="zh-CN"/>
              </w:rPr>
              <w:t>采购人</w:t>
            </w:r>
            <w:r>
              <w:rPr>
                <w:rFonts w:hint="eastAsia" w:ascii="宋体" w:hAnsi="宋体" w:eastAsia="宋体" w:cs="宋体"/>
                <w:kern w:val="0"/>
                <w:szCs w:val="21"/>
              </w:rPr>
              <w:t>使用</w:t>
            </w:r>
            <w:r>
              <w:rPr>
                <w:rFonts w:hint="eastAsia" w:ascii="宋体" w:hAnsi="宋体" w:eastAsia="宋体" w:cs="宋体"/>
                <w:kern w:val="0"/>
                <w:szCs w:val="21"/>
                <w:lang w:val="en-US" w:eastAsia="zh-CN"/>
              </w:rPr>
              <w:t>供应商</w:t>
            </w:r>
            <w:r>
              <w:rPr>
                <w:rFonts w:hint="eastAsia" w:ascii="宋体" w:hAnsi="宋体" w:eastAsia="宋体" w:cs="宋体"/>
                <w:kern w:val="0"/>
                <w:szCs w:val="21"/>
              </w:rPr>
              <w:t>提供的货物而提起的侵权指控，</w:t>
            </w:r>
            <w:r>
              <w:rPr>
                <w:rFonts w:hint="eastAsia" w:ascii="宋体" w:hAnsi="宋体" w:eastAsia="宋体" w:cs="宋体"/>
                <w:kern w:val="0"/>
                <w:szCs w:val="21"/>
                <w:lang w:val="en-US" w:eastAsia="zh-CN"/>
              </w:rPr>
              <w:t>采购人</w:t>
            </w:r>
            <w:r>
              <w:rPr>
                <w:rFonts w:hint="eastAsia" w:ascii="宋体" w:hAnsi="宋体" w:eastAsia="宋体" w:cs="宋体"/>
                <w:kern w:val="0"/>
                <w:szCs w:val="21"/>
              </w:rPr>
              <w:t>依法承担全部责任。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13" w:type="dxa"/>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Fonts w:hint="eastAsia" w:ascii="宋体" w:hAnsi="宋体" w:eastAsia="宋体" w:cs="宋体"/>
                <w:b w:val="0"/>
                <w:bCs/>
                <w:kern w:val="2"/>
                <w:sz w:val="21"/>
                <w:szCs w:val="21"/>
                <w:lang w:val="en-US" w:eastAsia="zh-CN" w:bidi="zh-CN"/>
              </w:rPr>
            </w:pPr>
          </w:p>
        </w:tc>
        <w:tc>
          <w:tcPr>
            <w:tcW w:w="6537" w:type="dxa"/>
            <w:vAlign w:val="center"/>
          </w:tcPr>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★号内容需满足</w:t>
            </w:r>
          </w:p>
        </w:tc>
      </w:tr>
    </w:tbl>
    <w:p>
      <w:pPr>
        <w:pStyle w:val="11"/>
        <w:numPr>
          <w:ilvl w:val="0"/>
          <w:numId w:val="0"/>
        </w:numPr>
        <w:ind w:leftChars="0"/>
        <w:jc w:val="both"/>
        <w:rPr>
          <w:rFonts w:hint="eastAsia" w:ascii="宋体" w:hAnsi="宋体" w:cs="仿宋_GB2312"/>
          <w:sz w:val="30"/>
          <w:szCs w:val="30"/>
          <w:lang w:val="en-US" w:eastAsia="zh-CN"/>
        </w:rPr>
      </w:pPr>
    </w:p>
    <w:p>
      <w:pPr>
        <w:pStyle w:val="9"/>
        <w:widowControl w:val="0"/>
        <w:numPr>
          <w:ilvl w:val="0"/>
          <w:numId w:val="5"/>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36"/>
        <w:gridCol w:w="1600"/>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436" w:type="dxa"/>
            <w:noWrap w:val="0"/>
            <w:vAlign w:val="center"/>
          </w:tcPr>
          <w:p>
            <w:pPr>
              <w:ind w:firstLine="0" w:firstLineChars="0"/>
              <w:jc w:val="center"/>
              <w:rPr>
                <w:sz w:val="30"/>
                <w:szCs w:val="30"/>
              </w:rPr>
            </w:pPr>
            <w:r>
              <w:rPr>
                <w:rFonts w:hint="eastAsia"/>
                <w:sz w:val="30"/>
                <w:szCs w:val="30"/>
              </w:rPr>
              <w:t>名称</w:t>
            </w:r>
          </w:p>
        </w:tc>
        <w:tc>
          <w:tcPr>
            <w:tcW w:w="1600"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防撞缓冲车</w:t>
            </w: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工程黄</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36" w:type="dxa"/>
            <w:noWrap w:val="0"/>
            <w:vAlign w:val="center"/>
          </w:tcPr>
          <w:p>
            <w:pPr>
              <w:pStyle w:val="11"/>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u w:val="none"/>
                <w:lang w:eastAsia="zh-CN"/>
              </w:rPr>
              <w:t>绿化综合养护车</w:t>
            </w:r>
          </w:p>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spacing w:before="100" w:beforeAutospacing="1" w:after="100" w:afterAutospacing="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工程黄</w:t>
            </w:r>
          </w:p>
        </w:tc>
        <w:tc>
          <w:tcPr>
            <w:tcW w:w="956" w:type="dxa"/>
            <w:noWrap w:val="0"/>
            <w:vAlign w:val="center"/>
          </w:tcPr>
          <w:p>
            <w:pPr>
              <w:ind w:firstLine="0" w:firstLineChars="0"/>
              <w:jc w:val="center"/>
              <w:rPr>
                <w:rFonts w:hint="eastAsia" w:ascii="宋体" w:hAnsi="宋体" w:eastAsia="宋体" w:cs="宋体"/>
                <w:sz w:val="22"/>
                <w:szCs w:val="22"/>
              </w:rPr>
            </w:pPr>
          </w:p>
        </w:tc>
        <w:tc>
          <w:tcPr>
            <w:tcW w:w="1294" w:type="dxa"/>
            <w:noWrap w:val="0"/>
            <w:vAlign w:val="center"/>
          </w:tcPr>
          <w:p>
            <w:pPr>
              <w:ind w:firstLine="0" w:firstLineChars="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7"/>
        <w:rPr>
          <w:rFonts w:hint="eastAsia" w:ascii="Times New Roman" w:hAnsi="Times New Roman" w:eastAsia="宋体" w:cs="Times New Roman"/>
          <w:b/>
          <w:bCs/>
          <w:color w:val="auto"/>
          <w:sz w:val="36"/>
          <w:szCs w:val="36"/>
          <w:highlight w:val="none"/>
          <w:lang w:val="en-US" w:eastAsia="zh-CN"/>
        </w:rPr>
      </w:pPr>
    </w:p>
    <w:p>
      <w:pPr>
        <w:pStyle w:val="7"/>
        <w:rPr>
          <w:rFonts w:hint="eastAsia" w:ascii="Times New Roman" w:hAnsi="Times New Roman" w:eastAsia="宋体" w:cs="Times New Roman"/>
          <w:b/>
          <w:bCs/>
          <w:color w:val="auto"/>
          <w:sz w:val="36"/>
          <w:szCs w:val="36"/>
          <w:highlight w:val="none"/>
          <w:lang w:val="en-US" w:eastAsia="zh-CN"/>
        </w:rPr>
      </w:pPr>
    </w:p>
    <w:p>
      <w:pPr>
        <w:pStyle w:val="7"/>
        <w:rPr>
          <w:rFonts w:hint="eastAsia" w:ascii="Times New Roman" w:hAnsi="Times New Roman" w:eastAsia="宋体" w:cs="Times New Roman"/>
          <w:b/>
          <w:bCs/>
          <w:color w:val="auto"/>
          <w:sz w:val="36"/>
          <w:szCs w:val="36"/>
          <w:highlight w:val="none"/>
          <w:lang w:val="en-US" w:eastAsia="zh-CN"/>
        </w:rPr>
      </w:pPr>
    </w:p>
    <w:p>
      <w:pPr>
        <w:pStyle w:val="7"/>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5965_WPSOffice_Level1"/>
      <w:bookmarkStart w:id="114" w:name="_Toc29085_WPSOffice_Level1"/>
      <w:bookmarkStart w:id="115" w:name="_Toc23356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bookmarkEnd w:id="108"/>
      <w:bookmarkEnd w:id="127"/>
      <w:bookmarkEnd w:id="128"/>
    </w:p>
    <w:p>
      <w:pPr>
        <w:pStyle w:val="2"/>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 xml:space="preserve">          七、技术偏离表</w:t>
      </w:r>
    </w:p>
    <w:p>
      <w:pPr>
        <w:pStyle w:val="3"/>
        <w:rPr>
          <w:rFonts w:hint="default"/>
          <w:lang w:val="en-US" w:eastAsia="zh-CN"/>
        </w:rPr>
      </w:pPr>
      <w:r>
        <w:rPr>
          <w:rFonts w:hint="eastAsia" w:ascii="Times New Roman" w:hAnsi="Times New Roman" w:eastAsia="黑体" w:cs="Times New Roman"/>
          <w:color w:val="auto"/>
          <w:sz w:val="24"/>
          <w:highlight w:val="none"/>
          <w:lang w:val="en-US" w:eastAsia="zh-CN"/>
        </w:rPr>
        <w:t xml:space="preserve">            八、其他材料</w:t>
      </w: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7"/>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(4)我方承诺车辆符合国家入户、上牌标准，如因我方原因车辆不能入户，损失由我方赔付。</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pStyle w:val="7"/>
        <w:rPr>
          <w:rFonts w:hint="default" w:ascii="Times New Roman" w:hAnsi="Times New Roman" w:eastAsia="黑体" w:cs="Times New Roman"/>
          <w:color w:val="auto"/>
          <w:sz w:val="24"/>
          <w:highlight w:val="none"/>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安徽交运集团汽车销售有限公司</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lang w:val="en-US" w:eastAsia="zh-CN"/>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7"/>
        <w:rPr>
          <w:rFonts w:hint="default" w:ascii="Times New Roman" w:hAnsi="Times New Roman" w:eastAsia="黑体" w:cs="Times New Roman"/>
          <w:color w:val="auto"/>
          <w:sz w:val="24"/>
          <w:highlight w:val="none"/>
        </w:rPr>
      </w:pP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696" w:type="dxa"/>
            <w:noWrap w:val="0"/>
            <w:vAlign w:val="center"/>
          </w:tcPr>
          <w:p>
            <w:pPr>
              <w:ind w:firstLine="0" w:firstLineChars="0"/>
              <w:jc w:val="center"/>
              <w:rPr>
                <w:sz w:val="30"/>
                <w:szCs w:val="30"/>
              </w:rPr>
            </w:pPr>
            <w:r>
              <w:rPr>
                <w:rFonts w:hint="eastAsia"/>
                <w:sz w:val="30"/>
                <w:szCs w:val="30"/>
              </w:rPr>
              <w:t>品牌型号</w:t>
            </w:r>
          </w:p>
        </w:tc>
        <w:tc>
          <w:tcPr>
            <w:tcW w:w="1080"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96" w:type="dxa"/>
            <w:noWrap w:val="0"/>
            <w:vAlign w:val="center"/>
          </w:tcPr>
          <w:p>
            <w:pPr>
              <w:spacing w:before="100" w:beforeAutospacing="1" w:after="100" w:afterAutospacing="1" w:line="360" w:lineRule="auto"/>
              <w:jc w:val="center"/>
              <w:rPr>
                <w:sz w:val="28"/>
                <w:szCs w:val="28"/>
              </w:rPr>
            </w:pPr>
          </w:p>
        </w:tc>
        <w:tc>
          <w:tcPr>
            <w:tcW w:w="1080"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w:t>
      </w:r>
      <w:r>
        <w:rPr>
          <w:rFonts w:hint="eastAsia" w:ascii="仿宋" w:hAnsi="仿宋" w:eastAsia="仿宋" w:cs="仿宋"/>
          <w:kern w:val="0"/>
          <w:sz w:val="30"/>
          <w:szCs w:val="30"/>
          <w:lang w:eastAsia="zh-CN"/>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2"/>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7"/>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30712_WPSOffice_Level1"/>
      <w:bookmarkStart w:id="162" w:name="_Toc3893_WPSOffice_Level1"/>
      <w:bookmarkStart w:id="163" w:name="_Toc9267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7"/>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7"/>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7"/>
        <w:rPr>
          <w:rFonts w:hint="default"/>
          <w:color w:val="auto"/>
          <w:highlight w:val="none"/>
        </w:rPr>
      </w:pPr>
    </w:p>
    <w:p>
      <w:pPr>
        <w:pStyle w:val="7"/>
        <w:spacing w:line="440" w:lineRule="exact"/>
        <w:rPr>
          <w:rFonts w:hint="default" w:ascii="Times New Roman" w:hAnsi="Times New Roman" w:cs="Times New Roman"/>
          <w:color w:val="auto"/>
          <w:sz w:val="24"/>
          <w:highlight w:val="none"/>
        </w:rPr>
      </w:pPr>
    </w:p>
    <w:p>
      <w:pPr>
        <w:spacing w:line="400" w:lineRule="atLeast"/>
        <w:jc w:val="both"/>
      </w:pPr>
    </w:p>
    <w:p>
      <w:pPr>
        <w:pStyle w:val="7"/>
      </w:pPr>
    </w:p>
    <w:p>
      <w:pPr>
        <w:pStyle w:val="7"/>
      </w:pPr>
    </w:p>
    <w:p>
      <w:pPr>
        <w:pStyle w:val="7"/>
      </w:pPr>
    </w:p>
    <w:p>
      <w:pPr>
        <w:pStyle w:val="7"/>
      </w:pPr>
    </w:p>
    <w:p>
      <w:pPr>
        <w:pStyle w:val="7"/>
      </w:pPr>
    </w:p>
    <w:p>
      <w:pPr>
        <w:pStyle w:val="7"/>
      </w:pPr>
    </w:p>
    <w:p>
      <w:pPr>
        <w:pStyle w:val="7"/>
        <w:numPr>
          <w:ilvl w:val="0"/>
          <w:numId w:val="6"/>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技术偏离表</w:t>
      </w: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widowControl w:val="0"/>
        <w:numPr>
          <w:ilvl w:val="0"/>
          <w:numId w:val="0"/>
        </w:numPr>
        <w:spacing w:after="120"/>
        <w:jc w:val="center"/>
        <w:rPr>
          <w:rFonts w:hint="eastAsia" w:ascii="黑体" w:hAnsi="黑体" w:eastAsia="黑体" w:cs="黑体"/>
          <w:b w:val="0"/>
          <w:bCs w:val="0"/>
          <w:sz w:val="28"/>
          <w:szCs w:val="28"/>
          <w:lang w:eastAsia="zh-CN"/>
        </w:rPr>
      </w:pPr>
    </w:p>
    <w:p>
      <w:pPr>
        <w:pStyle w:val="7"/>
        <w:numPr>
          <w:ilvl w:val="0"/>
          <w:numId w:val="6"/>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其他材料</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F56E75A"/>
    <w:multiLevelType w:val="singleLevel"/>
    <w:tmpl w:val="1F56E75A"/>
    <w:lvl w:ilvl="0" w:tentative="0">
      <w:start w:val="2"/>
      <w:numFmt w:val="decimal"/>
      <w:suff w:val="nothing"/>
      <w:lvlText w:val="（%1）"/>
      <w:lvlJc w:val="left"/>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546E4E"/>
    <w:rsid w:val="00690999"/>
    <w:rsid w:val="007216EC"/>
    <w:rsid w:val="00750D66"/>
    <w:rsid w:val="008E1521"/>
    <w:rsid w:val="009130D0"/>
    <w:rsid w:val="009D0BEC"/>
    <w:rsid w:val="00BA1CAE"/>
    <w:rsid w:val="00D60F2E"/>
    <w:rsid w:val="00F56741"/>
    <w:rsid w:val="01057133"/>
    <w:rsid w:val="01261938"/>
    <w:rsid w:val="01516AAC"/>
    <w:rsid w:val="015F01C5"/>
    <w:rsid w:val="016467FF"/>
    <w:rsid w:val="016B560F"/>
    <w:rsid w:val="016F3AE4"/>
    <w:rsid w:val="01992D6C"/>
    <w:rsid w:val="01A05D40"/>
    <w:rsid w:val="01C47A83"/>
    <w:rsid w:val="01D26FB5"/>
    <w:rsid w:val="01D8197B"/>
    <w:rsid w:val="01F423F9"/>
    <w:rsid w:val="024946D1"/>
    <w:rsid w:val="0250686A"/>
    <w:rsid w:val="028275B1"/>
    <w:rsid w:val="02836B8D"/>
    <w:rsid w:val="02B7452C"/>
    <w:rsid w:val="02D65DED"/>
    <w:rsid w:val="02E96424"/>
    <w:rsid w:val="02F44385"/>
    <w:rsid w:val="03380757"/>
    <w:rsid w:val="033E575A"/>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EC0DEF"/>
    <w:rsid w:val="050C173D"/>
    <w:rsid w:val="052B12A4"/>
    <w:rsid w:val="05435747"/>
    <w:rsid w:val="05770B44"/>
    <w:rsid w:val="057D77E1"/>
    <w:rsid w:val="05AE7642"/>
    <w:rsid w:val="05BC7068"/>
    <w:rsid w:val="05CB4EDA"/>
    <w:rsid w:val="06206644"/>
    <w:rsid w:val="06233674"/>
    <w:rsid w:val="06356AB4"/>
    <w:rsid w:val="0637658C"/>
    <w:rsid w:val="06420BE5"/>
    <w:rsid w:val="064F44F5"/>
    <w:rsid w:val="06750697"/>
    <w:rsid w:val="069B3C00"/>
    <w:rsid w:val="06CA1760"/>
    <w:rsid w:val="073A3426"/>
    <w:rsid w:val="0757367C"/>
    <w:rsid w:val="07595CAC"/>
    <w:rsid w:val="076F25A8"/>
    <w:rsid w:val="07A10C59"/>
    <w:rsid w:val="07A45C35"/>
    <w:rsid w:val="07C61AEA"/>
    <w:rsid w:val="07E23ADF"/>
    <w:rsid w:val="08315767"/>
    <w:rsid w:val="08376EC4"/>
    <w:rsid w:val="083C2C8C"/>
    <w:rsid w:val="083C51DC"/>
    <w:rsid w:val="086D4ACA"/>
    <w:rsid w:val="087E3A40"/>
    <w:rsid w:val="08A5652C"/>
    <w:rsid w:val="08AC6280"/>
    <w:rsid w:val="08D840D9"/>
    <w:rsid w:val="090B1608"/>
    <w:rsid w:val="09193D26"/>
    <w:rsid w:val="092D5CEC"/>
    <w:rsid w:val="09306E7A"/>
    <w:rsid w:val="094F782B"/>
    <w:rsid w:val="0973495D"/>
    <w:rsid w:val="099C614A"/>
    <w:rsid w:val="09A07033"/>
    <w:rsid w:val="09A35E85"/>
    <w:rsid w:val="09B36429"/>
    <w:rsid w:val="0A132DA4"/>
    <w:rsid w:val="0A3641B0"/>
    <w:rsid w:val="0A3769B7"/>
    <w:rsid w:val="0A605CF3"/>
    <w:rsid w:val="0A6564B9"/>
    <w:rsid w:val="0AA52BD3"/>
    <w:rsid w:val="0AAC4813"/>
    <w:rsid w:val="0ACB14D5"/>
    <w:rsid w:val="0B0109E6"/>
    <w:rsid w:val="0B575C8E"/>
    <w:rsid w:val="0B8C0B40"/>
    <w:rsid w:val="0B9E7AAB"/>
    <w:rsid w:val="0BBD53FC"/>
    <w:rsid w:val="0BD95321"/>
    <w:rsid w:val="0BE53DBD"/>
    <w:rsid w:val="0C1F3F50"/>
    <w:rsid w:val="0C210E8A"/>
    <w:rsid w:val="0C2D25CC"/>
    <w:rsid w:val="0C3A6DCE"/>
    <w:rsid w:val="0C471C14"/>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353D12"/>
    <w:rsid w:val="0E3766AA"/>
    <w:rsid w:val="0E3C6E1E"/>
    <w:rsid w:val="0E421045"/>
    <w:rsid w:val="0E5B2709"/>
    <w:rsid w:val="0EC101C2"/>
    <w:rsid w:val="0EC70BFA"/>
    <w:rsid w:val="0ED43311"/>
    <w:rsid w:val="0EF55437"/>
    <w:rsid w:val="0F084473"/>
    <w:rsid w:val="0F3638ED"/>
    <w:rsid w:val="0F56600C"/>
    <w:rsid w:val="0F723405"/>
    <w:rsid w:val="0FDB62B2"/>
    <w:rsid w:val="100A243A"/>
    <w:rsid w:val="1015385D"/>
    <w:rsid w:val="10406357"/>
    <w:rsid w:val="1055158F"/>
    <w:rsid w:val="107348E1"/>
    <w:rsid w:val="107B36EC"/>
    <w:rsid w:val="10C02202"/>
    <w:rsid w:val="10C56148"/>
    <w:rsid w:val="10EE14A7"/>
    <w:rsid w:val="10F71714"/>
    <w:rsid w:val="11076A24"/>
    <w:rsid w:val="110B15DD"/>
    <w:rsid w:val="112B09BB"/>
    <w:rsid w:val="115C0B2F"/>
    <w:rsid w:val="119B7A2E"/>
    <w:rsid w:val="119D73DC"/>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D73FF1"/>
    <w:rsid w:val="12DC49E1"/>
    <w:rsid w:val="12DE1788"/>
    <w:rsid w:val="12E15AAD"/>
    <w:rsid w:val="12EF29CB"/>
    <w:rsid w:val="1301017A"/>
    <w:rsid w:val="131D7C46"/>
    <w:rsid w:val="13A613F8"/>
    <w:rsid w:val="13A61F8A"/>
    <w:rsid w:val="13EB2E20"/>
    <w:rsid w:val="13EE17CA"/>
    <w:rsid w:val="13F71AAC"/>
    <w:rsid w:val="13F727DE"/>
    <w:rsid w:val="141603C9"/>
    <w:rsid w:val="143E047A"/>
    <w:rsid w:val="146A70C1"/>
    <w:rsid w:val="14980C4A"/>
    <w:rsid w:val="1498179F"/>
    <w:rsid w:val="14BA42FD"/>
    <w:rsid w:val="14DC7DC8"/>
    <w:rsid w:val="14E01A95"/>
    <w:rsid w:val="150A1554"/>
    <w:rsid w:val="153122C9"/>
    <w:rsid w:val="154F540A"/>
    <w:rsid w:val="156752D2"/>
    <w:rsid w:val="15833F89"/>
    <w:rsid w:val="1589623D"/>
    <w:rsid w:val="15C36A4E"/>
    <w:rsid w:val="15E451EB"/>
    <w:rsid w:val="15EB36FD"/>
    <w:rsid w:val="15F55102"/>
    <w:rsid w:val="16057AB2"/>
    <w:rsid w:val="162149AE"/>
    <w:rsid w:val="16542610"/>
    <w:rsid w:val="16576E90"/>
    <w:rsid w:val="16664275"/>
    <w:rsid w:val="16D65EF5"/>
    <w:rsid w:val="16F516A4"/>
    <w:rsid w:val="17067E9D"/>
    <w:rsid w:val="173B67EB"/>
    <w:rsid w:val="17555AF7"/>
    <w:rsid w:val="17606543"/>
    <w:rsid w:val="1771268E"/>
    <w:rsid w:val="17795CB2"/>
    <w:rsid w:val="1781794F"/>
    <w:rsid w:val="17F9165D"/>
    <w:rsid w:val="181C5AFE"/>
    <w:rsid w:val="18262728"/>
    <w:rsid w:val="18276115"/>
    <w:rsid w:val="18555ABF"/>
    <w:rsid w:val="189B41AF"/>
    <w:rsid w:val="18F85CC5"/>
    <w:rsid w:val="1943613C"/>
    <w:rsid w:val="19902CF2"/>
    <w:rsid w:val="199C3B12"/>
    <w:rsid w:val="199F4D38"/>
    <w:rsid w:val="19B34DB1"/>
    <w:rsid w:val="19C9294C"/>
    <w:rsid w:val="19CC7A79"/>
    <w:rsid w:val="19D150E1"/>
    <w:rsid w:val="19DD457B"/>
    <w:rsid w:val="19FD2538"/>
    <w:rsid w:val="1A17222A"/>
    <w:rsid w:val="1AC27301"/>
    <w:rsid w:val="1AC3476E"/>
    <w:rsid w:val="1B0525A1"/>
    <w:rsid w:val="1B2136A5"/>
    <w:rsid w:val="1B742B49"/>
    <w:rsid w:val="1B7A2038"/>
    <w:rsid w:val="1B7D4D66"/>
    <w:rsid w:val="1B830B8C"/>
    <w:rsid w:val="1B8B6665"/>
    <w:rsid w:val="1BC458EB"/>
    <w:rsid w:val="1C4E3A72"/>
    <w:rsid w:val="1C591E3C"/>
    <w:rsid w:val="1C5A6DF2"/>
    <w:rsid w:val="1C8702AB"/>
    <w:rsid w:val="1CAD29F5"/>
    <w:rsid w:val="1CDE2D4A"/>
    <w:rsid w:val="1CE41B29"/>
    <w:rsid w:val="1CF6219E"/>
    <w:rsid w:val="1D011989"/>
    <w:rsid w:val="1D1C4C9A"/>
    <w:rsid w:val="1D2C0C7A"/>
    <w:rsid w:val="1D4318D2"/>
    <w:rsid w:val="1D435A83"/>
    <w:rsid w:val="1D502683"/>
    <w:rsid w:val="1D582C93"/>
    <w:rsid w:val="1D6A0A81"/>
    <w:rsid w:val="1D8F37AE"/>
    <w:rsid w:val="1DA538B1"/>
    <w:rsid w:val="1DCA0187"/>
    <w:rsid w:val="1DEE3EE6"/>
    <w:rsid w:val="1DEF15E5"/>
    <w:rsid w:val="1DFB3480"/>
    <w:rsid w:val="1E076BA3"/>
    <w:rsid w:val="1E373F50"/>
    <w:rsid w:val="1E547E7A"/>
    <w:rsid w:val="1EB01493"/>
    <w:rsid w:val="1EB45B84"/>
    <w:rsid w:val="1ED566BF"/>
    <w:rsid w:val="1EE97FFB"/>
    <w:rsid w:val="1F0079C8"/>
    <w:rsid w:val="1F1F765A"/>
    <w:rsid w:val="1F837870"/>
    <w:rsid w:val="1F8841C9"/>
    <w:rsid w:val="1F942DC6"/>
    <w:rsid w:val="1F9F7B9A"/>
    <w:rsid w:val="1FC653B9"/>
    <w:rsid w:val="1FC830F6"/>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8C37EE"/>
    <w:rsid w:val="228C6100"/>
    <w:rsid w:val="22A75A54"/>
    <w:rsid w:val="22C75FB3"/>
    <w:rsid w:val="231432F6"/>
    <w:rsid w:val="23202A87"/>
    <w:rsid w:val="23211294"/>
    <w:rsid w:val="23291D55"/>
    <w:rsid w:val="23331629"/>
    <w:rsid w:val="23533555"/>
    <w:rsid w:val="235C166E"/>
    <w:rsid w:val="23B23A20"/>
    <w:rsid w:val="23B5629D"/>
    <w:rsid w:val="23F25D22"/>
    <w:rsid w:val="24202C55"/>
    <w:rsid w:val="244554CD"/>
    <w:rsid w:val="244637AD"/>
    <w:rsid w:val="244D04EE"/>
    <w:rsid w:val="249A29C0"/>
    <w:rsid w:val="24C22F3D"/>
    <w:rsid w:val="24C74E0F"/>
    <w:rsid w:val="24CC38EA"/>
    <w:rsid w:val="24EA1E5C"/>
    <w:rsid w:val="24F713BB"/>
    <w:rsid w:val="2507530A"/>
    <w:rsid w:val="252C2973"/>
    <w:rsid w:val="25374EF4"/>
    <w:rsid w:val="25CD46BA"/>
    <w:rsid w:val="25D12068"/>
    <w:rsid w:val="25D376ED"/>
    <w:rsid w:val="261E2FED"/>
    <w:rsid w:val="262D3499"/>
    <w:rsid w:val="2631307A"/>
    <w:rsid w:val="26505959"/>
    <w:rsid w:val="26757836"/>
    <w:rsid w:val="267942C6"/>
    <w:rsid w:val="26936A6A"/>
    <w:rsid w:val="26AC54AE"/>
    <w:rsid w:val="26AE35E3"/>
    <w:rsid w:val="26CC5821"/>
    <w:rsid w:val="26D9686E"/>
    <w:rsid w:val="270A6B81"/>
    <w:rsid w:val="27224050"/>
    <w:rsid w:val="27573233"/>
    <w:rsid w:val="276F5392"/>
    <w:rsid w:val="276F78A4"/>
    <w:rsid w:val="27897256"/>
    <w:rsid w:val="279E6A72"/>
    <w:rsid w:val="27A22B9A"/>
    <w:rsid w:val="27E17707"/>
    <w:rsid w:val="2832016E"/>
    <w:rsid w:val="28332E82"/>
    <w:rsid w:val="28945AD5"/>
    <w:rsid w:val="28CB2405"/>
    <w:rsid w:val="28CC65CA"/>
    <w:rsid w:val="28E4564A"/>
    <w:rsid w:val="28FD4C25"/>
    <w:rsid w:val="294549B1"/>
    <w:rsid w:val="298E4667"/>
    <w:rsid w:val="299E263B"/>
    <w:rsid w:val="29AC15DA"/>
    <w:rsid w:val="2A1D6B49"/>
    <w:rsid w:val="2A571212"/>
    <w:rsid w:val="2A76695F"/>
    <w:rsid w:val="2A9758C1"/>
    <w:rsid w:val="2AA2330A"/>
    <w:rsid w:val="2AA86D0F"/>
    <w:rsid w:val="2AB036B9"/>
    <w:rsid w:val="2AC0255C"/>
    <w:rsid w:val="2ACA3C75"/>
    <w:rsid w:val="2B104C4C"/>
    <w:rsid w:val="2B1C6134"/>
    <w:rsid w:val="2B274F49"/>
    <w:rsid w:val="2B547EAB"/>
    <w:rsid w:val="2B752198"/>
    <w:rsid w:val="2BB570B9"/>
    <w:rsid w:val="2BDF25BB"/>
    <w:rsid w:val="2BF97573"/>
    <w:rsid w:val="2C706680"/>
    <w:rsid w:val="2C74409C"/>
    <w:rsid w:val="2C78559C"/>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D45795"/>
    <w:rsid w:val="2DD67FDC"/>
    <w:rsid w:val="2DE17D8A"/>
    <w:rsid w:val="2E452391"/>
    <w:rsid w:val="2E5113E2"/>
    <w:rsid w:val="2E606FE3"/>
    <w:rsid w:val="2E704C0F"/>
    <w:rsid w:val="2E821BE2"/>
    <w:rsid w:val="2EA91D25"/>
    <w:rsid w:val="2EBF392D"/>
    <w:rsid w:val="2EC92087"/>
    <w:rsid w:val="2EDC19B7"/>
    <w:rsid w:val="2EF11D09"/>
    <w:rsid w:val="2F1C5807"/>
    <w:rsid w:val="2F21432D"/>
    <w:rsid w:val="2F266163"/>
    <w:rsid w:val="2F2E5C2B"/>
    <w:rsid w:val="2F590537"/>
    <w:rsid w:val="2F7E56E8"/>
    <w:rsid w:val="2F8D4F86"/>
    <w:rsid w:val="300C6F30"/>
    <w:rsid w:val="302F697C"/>
    <w:rsid w:val="303B074A"/>
    <w:rsid w:val="303D10B7"/>
    <w:rsid w:val="307716A4"/>
    <w:rsid w:val="309D35EF"/>
    <w:rsid w:val="30B66302"/>
    <w:rsid w:val="30B751B3"/>
    <w:rsid w:val="30E01AB5"/>
    <w:rsid w:val="30EF615D"/>
    <w:rsid w:val="31393383"/>
    <w:rsid w:val="31995AF6"/>
    <w:rsid w:val="31B10180"/>
    <w:rsid w:val="31B168FB"/>
    <w:rsid w:val="31C110EE"/>
    <w:rsid w:val="31CB160E"/>
    <w:rsid w:val="31D81033"/>
    <w:rsid w:val="31DC0B3C"/>
    <w:rsid w:val="31DC7938"/>
    <w:rsid w:val="32006559"/>
    <w:rsid w:val="32232959"/>
    <w:rsid w:val="323374C7"/>
    <w:rsid w:val="323B5665"/>
    <w:rsid w:val="323D1E9E"/>
    <w:rsid w:val="32472149"/>
    <w:rsid w:val="32A15D40"/>
    <w:rsid w:val="32C23720"/>
    <w:rsid w:val="32D33D11"/>
    <w:rsid w:val="32E2300A"/>
    <w:rsid w:val="33035B90"/>
    <w:rsid w:val="33100AE4"/>
    <w:rsid w:val="333052D8"/>
    <w:rsid w:val="3356659E"/>
    <w:rsid w:val="33A67436"/>
    <w:rsid w:val="33C573CB"/>
    <w:rsid w:val="33DF6EC3"/>
    <w:rsid w:val="33EA6B5F"/>
    <w:rsid w:val="33FF7757"/>
    <w:rsid w:val="343069EA"/>
    <w:rsid w:val="343C44D4"/>
    <w:rsid w:val="3445237C"/>
    <w:rsid w:val="34487B5D"/>
    <w:rsid w:val="345D7407"/>
    <w:rsid w:val="346C40F4"/>
    <w:rsid w:val="347A4B5A"/>
    <w:rsid w:val="34826A34"/>
    <w:rsid w:val="34C13954"/>
    <w:rsid w:val="34CD11F9"/>
    <w:rsid w:val="34DF0FFB"/>
    <w:rsid w:val="35091493"/>
    <w:rsid w:val="35664635"/>
    <w:rsid w:val="35764CC9"/>
    <w:rsid w:val="357F680D"/>
    <w:rsid w:val="35903ACA"/>
    <w:rsid w:val="35A9536A"/>
    <w:rsid w:val="35C87EEC"/>
    <w:rsid w:val="362B46A7"/>
    <w:rsid w:val="368558B3"/>
    <w:rsid w:val="36876E6A"/>
    <w:rsid w:val="36980DD0"/>
    <w:rsid w:val="36C0156D"/>
    <w:rsid w:val="36CF4BC1"/>
    <w:rsid w:val="371B6C62"/>
    <w:rsid w:val="373B0A3F"/>
    <w:rsid w:val="375F0F03"/>
    <w:rsid w:val="377A75FB"/>
    <w:rsid w:val="379940D4"/>
    <w:rsid w:val="37E57834"/>
    <w:rsid w:val="38120363"/>
    <w:rsid w:val="382A0CE5"/>
    <w:rsid w:val="383261D0"/>
    <w:rsid w:val="384606FC"/>
    <w:rsid w:val="385703DF"/>
    <w:rsid w:val="385D1023"/>
    <w:rsid w:val="385F5346"/>
    <w:rsid w:val="38646884"/>
    <w:rsid w:val="38910860"/>
    <w:rsid w:val="38973052"/>
    <w:rsid w:val="38AA6CBA"/>
    <w:rsid w:val="38BA0741"/>
    <w:rsid w:val="38C64F92"/>
    <w:rsid w:val="38E005FB"/>
    <w:rsid w:val="38F809A3"/>
    <w:rsid w:val="3913122F"/>
    <w:rsid w:val="39151E6D"/>
    <w:rsid w:val="39266477"/>
    <w:rsid w:val="392E59B6"/>
    <w:rsid w:val="3952271F"/>
    <w:rsid w:val="39655B7A"/>
    <w:rsid w:val="396D35AB"/>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F4DF4"/>
    <w:rsid w:val="3B915C89"/>
    <w:rsid w:val="3BBE774B"/>
    <w:rsid w:val="3BCA36FC"/>
    <w:rsid w:val="3BDB75C3"/>
    <w:rsid w:val="3BFB140F"/>
    <w:rsid w:val="3C6B2863"/>
    <w:rsid w:val="3C7E046A"/>
    <w:rsid w:val="3CC669C0"/>
    <w:rsid w:val="3CC742EA"/>
    <w:rsid w:val="3CCC78C1"/>
    <w:rsid w:val="3D191420"/>
    <w:rsid w:val="3D4729E2"/>
    <w:rsid w:val="3D870377"/>
    <w:rsid w:val="3DB644C5"/>
    <w:rsid w:val="3DBA3955"/>
    <w:rsid w:val="3DC64303"/>
    <w:rsid w:val="3DFD18E3"/>
    <w:rsid w:val="3E234CC4"/>
    <w:rsid w:val="3E430296"/>
    <w:rsid w:val="3E56477C"/>
    <w:rsid w:val="3E755BE7"/>
    <w:rsid w:val="3E775349"/>
    <w:rsid w:val="3E7E2662"/>
    <w:rsid w:val="3E9D5BD9"/>
    <w:rsid w:val="3E9F013E"/>
    <w:rsid w:val="3E9F4895"/>
    <w:rsid w:val="3EA6533F"/>
    <w:rsid w:val="3ECD7713"/>
    <w:rsid w:val="3ECE2C18"/>
    <w:rsid w:val="3ED51025"/>
    <w:rsid w:val="3EDF33BB"/>
    <w:rsid w:val="3EF003A8"/>
    <w:rsid w:val="3EF3475E"/>
    <w:rsid w:val="3F413CC5"/>
    <w:rsid w:val="3F5F4471"/>
    <w:rsid w:val="3FC40205"/>
    <w:rsid w:val="3FFF04B0"/>
    <w:rsid w:val="401A5EF0"/>
    <w:rsid w:val="405F54C4"/>
    <w:rsid w:val="40891574"/>
    <w:rsid w:val="408E1FCA"/>
    <w:rsid w:val="409059C0"/>
    <w:rsid w:val="40AF5E8F"/>
    <w:rsid w:val="40BF2021"/>
    <w:rsid w:val="40FD44FE"/>
    <w:rsid w:val="410D54FF"/>
    <w:rsid w:val="411D3F96"/>
    <w:rsid w:val="412233A4"/>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A4F68"/>
    <w:rsid w:val="43117778"/>
    <w:rsid w:val="431C55A9"/>
    <w:rsid w:val="432A7C66"/>
    <w:rsid w:val="433418CB"/>
    <w:rsid w:val="43413339"/>
    <w:rsid w:val="43541CB0"/>
    <w:rsid w:val="43644288"/>
    <w:rsid w:val="436D039F"/>
    <w:rsid w:val="43C646E2"/>
    <w:rsid w:val="43E04637"/>
    <w:rsid w:val="43FA55C2"/>
    <w:rsid w:val="441270B5"/>
    <w:rsid w:val="44190C7C"/>
    <w:rsid w:val="4422096E"/>
    <w:rsid w:val="444157D5"/>
    <w:rsid w:val="44833717"/>
    <w:rsid w:val="44A5291F"/>
    <w:rsid w:val="451A48EF"/>
    <w:rsid w:val="451B2AE2"/>
    <w:rsid w:val="451D5F36"/>
    <w:rsid w:val="45341E5B"/>
    <w:rsid w:val="454A41A9"/>
    <w:rsid w:val="454F1443"/>
    <w:rsid w:val="45596180"/>
    <w:rsid w:val="45635018"/>
    <w:rsid w:val="459C3A52"/>
    <w:rsid w:val="45A61A3F"/>
    <w:rsid w:val="45CE25C8"/>
    <w:rsid w:val="45D060B6"/>
    <w:rsid w:val="45E2131C"/>
    <w:rsid w:val="46160757"/>
    <w:rsid w:val="46182051"/>
    <w:rsid w:val="46511F57"/>
    <w:rsid w:val="465653EA"/>
    <w:rsid w:val="465B0DD6"/>
    <w:rsid w:val="465C2B7E"/>
    <w:rsid w:val="466678D8"/>
    <w:rsid w:val="46681CC5"/>
    <w:rsid w:val="46722845"/>
    <w:rsid w:val="46854413"/>
    <w:rsid w:val="46AA3BAF"/>
    <w:rsid w:val="46CA2A30"/>
    <w:rsid w:val="46E55EA9"/>
    <w:rsid w:val="46E903F6"/>
    <w:rsid w:val="4702061D"/>
    <w:rsid w:val="470F50AF"/>
    <w:rsid w:val="471A08BE"/>
    <w:rsid w:val="472D380E"/>
    <w:rsid w:val="473B610C"/>
    <w:rsid w:val="47407861"/>
    <w:rsid w:val="4756581D"/>
    <w:rsid w:val="4791799F"/>
    <w:rsid w:val="47ED3CA2"/>
    <w:rsid w:val="4803315E"/>
    <w:rsid w:val="481467FD"/>
    <w:rsid w:val="482F079F"/>
    <w:rsid w:val="483010A5"/>
    <w:rsid w:val="483C0786"/>
    <w:rsid w:val="48550397"/>
    <w:rsid w:val="4865747A"/>
    <w:rsid w:val="48856AA8"/>
    <w:rsid w:val="488A3975"/>
    <w:rsid w:val="48CB40E1"/>
    <w:rsid w:val="48D51D8B"/>
    <w:rsid w:val="48D9107A"/>
    <w:rsid w:val="48E41C5A"/>
    <w:rsid w:val="49392584"/>
    <w:rsid w:val="493B6AAC"/>
    <w:rsid w:val="49700CFC"/>
    <w:rsid w:val="49DA04FD"/>
    <w:rsid w:val="49DD0F1D"/>
    <w:rsid w:val="49E20D34"/>
    <w:rsid w:val="4A1324CB"/>
    <w:rsid w:val="4A1677E0"/>
    <w:rsid w:val="4A1A4DC2"/>
    <w:rsid w:val="4A38409F"/>
    <w:rsid w:val="4A4B510A"/>
    <w:rsid w:val="4A6E2D05"/>
    <w:rsid w:val="4A937223"/>
    <w:rsid w:val="4ABD361B"/>
    <w:rsid w:val="4AC54B94"/>
    <w:rsid w:val="4B0801BB"/>
    <w:rsid w:val="4B0938BE"/>
    <w:rsid w:val="4B4E0FC1"/>
    <w:rsid w:val="4B7B6C4C"/>
    <w:rsid w:val="4B8143F2"/>
    <w:rsid w:val="4B9565DB"/>
    <w:rsid w:val="4BA9289B"/>
    <w:rsid w:val="4BC624A8"/>
    <w:rsid w:val="4BED5700"/>
    <w:rsid w:val="4C51523E"/>
    <w:rsid w:val="4C6961B4"/>
    <w:rsid w:val="4C9512AC"/>
    <w:rsid w:val="4CBF4CEF"/>
    <w:rsid w:val="4CD527C8"/>
    <w:rsid w:val="4CDC10F5"/>
    <w:rsid w:val="4CE67327"/>
    <w:rsid w:val="4CEB61EE"/>
    <w:rsid w:val="4CFF0540"/>
    <w:rsid w:val="4D506F55"/>
    <w:rsid w:val="4D5E1FDB"/>
    <w:rsid w:val="4D640D09"/>
    <w:rsid w:val="4D6C0912"/>
    <w:rsid w:val="4D934E46"/>
    <w:rsid w:val="4D9D220A"/>
    <w:rsid w:val="4DAB5909"/>
    <w:rsid w:val="4DCD56A8"/>
    <w:rsid w:val="4DFD1E86"/>
    <w:rsid w:val="4E0B01FE"/>
    <w:rsid w:val="4E4E3891"/>
    <w:rsid w:val="4E7B64C2"/>
    <w:rsid w:val="4E9D1C1C"/>
    <w:rsid w:val="4E9F0C0D"/>
    <w:rsid w:val="4EA75F3A"/>
    <w:rsid w:val="4EAF1CC4"/>
    <w:rsid w:val="4EEF6771"/>
    <w:rsid w:val="4F1849CE"/>
    <w:rsid w:val="4F1B1845"/>
    <w:rsid w:val="4F1C0D87"/>
    <w:rsid w:val="4F2F61D8"/>
    <w:rsid w:val="4F3610D5"/>
    <w:rsid w:val="4F3772ED"/>
    <w:rsid w:val="4F377DEA"/>
    <w:rsid w:val="4F444103"/>
    <w:rsid w:val="4F490CA6"/>
    <w:rsid w:val="4F4B2539"/>
    <w:rsid w:val="4F4B5944"/>
    <w:rsid w:val="4F5B77C3"/>
    <w:rsid w:val="4FBD2661"/>
    <w:rsid w:val="4FF3728E"/>
    <w:rsid w:val="500258BF"/>
    <w:rsid w:val="5039019E"/>
    <w:rsid w:val="50527900"/>
    <w:rsid w:val="505A1FF4"/>
    <w:rsid w:val="50695D0B"/>
    <w:rsid w:val="50717C95"/>
    <w:rsid w:val="507E1E70"/>
    <w:rsid w:val="50860FF0"/>
    <w:rsid w:val="50CE2F73"/>
    <w:rsid w:val="510D5690"/>
    <w:rsid w:val="512B60B4"/>
    <w:rsid w:val="513118E7"/>
    <w:rsid w:val="515E2842"/>
    <w:rsid w:val="51694722"/>
    <w:rsid w:val="5190720E"/>
    <w:rsid w:val="51C621E0"/>
    <w:rsid w:val="51D05EF0"/>
    <w:rsid w:val="51E63EA3"/>
    <w:rsid w:val="51F6040A"/>
    <w:rsid w:val="52063118"/>
    <w:rsid w:val="52A9097C"/>
    <w:rsid w:val="52B54EDC"/>
    <w:rsid w:val="52C939F0"/>
    <w:rsid w:val="52EC44CE"/>
    <w:rsid w:val="53096FB7"/>
    <w:rsid w:val="53231B39"/>
    <w:rsid w:val="532E3271"/>
    <w:rsid w:val="533539DF"/>
    <w:rsid w:val="53653F46"/>
    <w:rsid w:val="53900643"/>
    <w:rsid w:val="5392540C"/>
    <w:rsid w:val="53B20924"/>
    <w:rsid w:val="53B3034F"/>
    <w:rsid w:val="53CD2711"/>
    <w:rsid w:val="540A11ED"/>
    <w:rsid w:val="54442A7B"/>
    <w:rsid w:val="545C4EB6"/>
    <w:rsid w:val="54721B42"/>
    <w:rsid w:val="54EB1C13"/>
    <w:rsid w:val="55182082"/>
    <w:rsid w:val="5558452D"/>
    <w:rsid w:val="55646D9A"/>
    <w:rsid w:val="557E0F4D"/>
    <w:rsid w:val="557F3BEB"/>
    <w:rsid w:val="55997285"/>
    <w:rsid w:val="55BE6A05"/>
    <w:rsid w:val="55C477FF"/>
    <w:rsid w:val="55C83941"/>
    <w:rsid w:val="55F92F01"/>
    <w:rsid w:val="561E6AF9"/>
    <w:rsid w:val="56C54A41"/>
    <w:rsid w:val="56CF16EA"/>
    <w:rsid w:val="56D51695"/>
    <w:rsid w:val="56E01E7C"/>
    <w:rsid w:val="56F62F15"/>
    <w:rsid w:val="56FF2C87"/>
    <w:rsid w:val="57083261"/>
    <w:rsid w:val="571E0A0C"/>
    <w:rsid w:val="571E1ADE"/>
    <w:rsid w:val="57735468"/>
    <w:rsid w:val="57736901"/>
    <w:rsid w:val="578E5B6E"/>
    <w:rsid w:val="57AC473C"/>
    <w:rsid w:val="57D1269B"/>
    <w:rsid w:val="58033794"/>
    <w:rsid w:val="58212766"/>
    <w:rsid w:val="583B5BED"/>
    <w:rsid w:val="584B2C50"/>
    <w:rsid w:val="58575B08"/>
    <w:rsid w:val="589C0B6F"/>
    <w:rsid w:val="58A806C6"/>
    <w:rsid w:val="58B26E94"/>
    <w:rsid w:val="59020C98"/>
    <w:rsid w:val="5959116E"/>
    <w:rsid w:val="59A76356"/>
    <w:rsid w:val="59F519D4"/>
    <w:rsid w:val="5A050A6E"/>
    <w:rsid w:val="5A307436"/>
    <w:rsid w:val="5A9A1081"/>
    <w:rsid w:val="5ABD6DE3"/>
    <w:rsid w:val="5ABE4B4A"/>
    <w:rsid w:val="5AC52707"/>
    <w:rsid w:val="5AC7420B"/>
    <w:rsid w:val="5B0C0D1E"/>
    <w:rsid w:val="5B1001B5"/>
    <w:rsid w:val="5B34668A"/>
    <w:rsid w:val="5B505F2C"/>
    <w:rsid w:val="5B520346"/>
    <w:rsid w:val="5B53605F"/>
    <w:rsid w:val="5B6031DF"/>
    <w:rsid w:val="5B811F6C"/>
    <w:rsid w:val="5B966550"/>
    <w:rsid w:val="5BA832AB"/>
    <w:rsid w:val="5BCF6F3C"/>
    <w:rsid w:val="5BD55463"/>
    <w:rsid w:val="5BD64EC0"/>
    <w:rsid w:val="5C7D3080"/>
    <w:rsid w:val="5C7E0D7E"/>
    <w:rsid w:val="5CA409DB"/>
    <w:rsid w:val="5CB30722"/>
    <w:rsid w:val="5CC6567E"/>
    <w:rsid w:val="5CD77A98"/>
    <w:rsid w:val="5CF47502"/>
    <w:rsid w:val="5D274F13"/>
    <w:rsid w:val="5D3E0BA9"/>
    <w:rsid w:val="5D53665D"/>
    <w:rsid w:val="5D690E03"/>
    <w:rsid w:val="5D6935B6"/>
    <w:rsid w:val="5D8B2FDB"/>
    <w:rsid w:val="5DC32F9C"/>
    <w:rsid w:val="5DCF2540"/>
    <w:rsid w:val="5DDE0A36"/>
    <w:rsid w:val="5DE9733D"/>
    <w:rsid w:val="5DED6180"/>
    <w:rsid w:val="5E08794E"/>
    <w:rsid w:val="5E3677AF"/>
    <w:rsid w:val="5E4C0BFA"/>
    <w:rsid w:val="5E85744A"/>
    <w:rsid w:val="5E9D79FE"/>
    <w:rsid w:val="5EA4369B"/>
    <w:rsid w:val="5F0F7B0F"/>
    <w:rsid w:val="5F341672"/>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D740F7"/>
    <w:rsid w:val="6228683D"/>
    <w:rsid w:val="622D3184"/>
    <w:rsid w:val="62756CE9"/>
    <w:rsid w:val="6294722E"/>
    <w:rsid w:val="62E56056"/>
    <w:rsid w:val="63003347"/>
    <w:rsid w:val="63023C14"/>
    <w:rsid w:val="63295801"/>
    <w:rsid w:val="634D713D"/>
    <w:rsid w:val="636D2F3A"/>
    <w:rsid w:val="63776804"/>
    <w:rsid w:val="638B6757"/>
    <w:rsid w:val="639E2905"/>
    <w:rsid w:val="63F65FBD"/>
    <w:rsid w:val="642F4426"/>
    <w:rsid w:val="643323DD"/>
    <w:rsid w:val="64381701"/>
    <w:rsid w:val="64877C97"/>
    <w:rsid w:val="64A175F9"/>
    <w:rsid w:val="64BD6E2A"/>
    <w:rsid w:val="64C67E05"/>
    <w:rsid w:val="64CF0127"/>
    <w:rsid w:val="64DA2E60"/>
    <w:rsid w:val="64E4512C"/>
    <w:rsid w:val="65047D30"/>
    <w:rsid w:val="650D4276"/>
    <w:rsid w:val="650E3FA6"/>
    <w:rsid w:val="65283AF6"/>
    <w:rsid w:val="65440D8C"/>
    <w:rsid w:val="654C3728"/>
    <w:rsid w:val="65656A70"/>
    <w:rsid w:val="658D79B1"/>
    <w:rsid w:val="658F5C47"/>
    <w:rsid w:val="65B31DC1"/>
    <w:rsid w:val="65CC1E3C"/>
    <w:rsid w:val="65E06B45"/>
    <w:rsid w:val="65FE712B"/>
    <w:rsid w:val="660D6F99"/>
    <w:rsid w:val="66442840"/>
    <w:rsid w:val="664C6704"/>
    <w:rsid w:val="664E5351"/>
    <w:rsid w:val="66503496"/>
    <w:rsid w:val="66520FBC"/>
    <w:rsid w:val="66595BE2"/>
    <w:rsid w:val="668B6FEC"/>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A09181B"/>
    <w:rsid w:val="6A201236"/>
    <w:rsid w:val="6A340B46"/>
    <w:rsid w:val="6A3B678C"/>
    <w:rsid w:val="6A3C2FAD"/>
    <w:rsid w:val="6A4C25E5"/>
    <w:rsid w:val="6A515F00"/>
    <w:rsid w:val="6A55183E"/>
    <w:rsid w:val="6A6E3D5C"/>
    <w:rsid w:val="6A7A34D3"/>
    <w:rsid w:val="6A7A37AF"/>
    <w:rsid w:val="6A8678A3"/>
    <w:rsid w:val="6AA0506A"/>
    <w:rsid w:val="6AA565DC"/>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D407B93"/>
    <w:rsid w:val="6D527549"/>
    <w:rsid w:val="6D676C75"/>
    <w:rsid w:val="6D7A5E4E"/>
    <w:rsid w:val="6D8B5E4D"/>
    <w:rsid w:val="6DA51AA2"/>
    <w:rsid w:val="6DA90B58"/>
    <w:rsid w:val="6DB0119C"/>
    <w:rsid w:val="6DBC0C33"/>
    <w:rsid w:val="6DED3E1E"/>
    <w:rsid w:val="6E1A25DF"/>
    <w:rsid w:val="6E2C0D7B"/>
    <w:rsid w:val="6E2C2401"/>
    <w:rsid w:val="6E3B50EF"/>
    <w:rsid w:val="6E4E2C42"/>
    <w:rsid w:val="6E5227E6"/>
    <w:rsid w:val="6E680A74"/>
    <w:rsid w:val="6E9C4620"/>
    <w:rsid w:val="6EEB2B8B"/>
    <w:rsid w:val="6EF10C0B"/>
    <w:rsid w:val="6F246A6B"/>
    <w:rsid w:val="6F266E28"/>
    <w:rsid w:val="6F5959E9"/>
    <w:rsid w:val="6F654AB4"/>
    <w:rsid w:val="6F7715DE"/>
    <w:rsid w:val="6F7D4D72"/>
    <w:rsid w:val="6F7E1F74"/>
    <w:rsid w:val="6F9B47D1"/>
    <w:rsid w:val="6FB12692"/>
    <w:rsid w:val="6FBF6389"/>
    <w:rsid w:val="6FC753E3"/>
    <w:rsid w:val="6FEB653F"/>
    <w:rsid w:val="700A4635"/>
    <w:rsid w:val="706D47F2"/>
    <w:rsid w:val="70CC3C5C"/>
    <w:rsid w:val="70D13186"/>
    <w:rsid w:val="70E66DDE"/>
    <w:rsid w:val="710708CC"/>
    <w:rsid w:val="710D33C2"/>
    <w:rsid w:val="713944E1"/>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B65107"/>
    <w:rsid w:val="73E9784B"/>
    <w:rsid w:val="73F0718E"/>
    <w:rsid w:val="73FC6321"/>
    <w:rsid w:val="74070CA0"/>
    <w:rsid w:val="740A2040"/>
    <w:rsid w:val="747A3300"/>
    <w:rsid w:val="7481099D"/>
    <w:rsid w:val="748E118B"/>
    <w:rsid w:val="74B57A32"/>
    <w:rsid w:val="74D64864"/>
    <w:rsid w:val="74E16D8B"/>
    <w:rsid w:val="75151909"/>
    <w:rsid w:val="751B76E8"/>
    <w:rsid w:val="751C632F"/>
    <w:rsid w:val="755D712B"/>
    <w:rsid w:val="75871A0B"/>
    <w:rsid w:val="75991092"/>
    <w:rsid w:val="759B5E27"/>
    <w:rsid w:val="75C04FAC"/>
    <w:rsid w:val="75C24137"/>
    <w:rsid w:val="761335AB"/>
    <w:rsid w:val="76373B59"/>
    <w:rsid w:val="765B6B67"/>
    <w:rsid w:val="765F6F55"/>
    <w:rsid w:val="769B5423"/>
    <w:rsid w:val="76B356B1"/>
    <w:rsid w:val="76D600D5"/>
    <w:rsid w:val="772D2EED"/>
    <w:rsid w:val="774D70B5"/>
    <w:rsid w:val="77711DFB"/>
    <w:rsid w:val="77791211"/>
    <w:rsid w:val="778B06B0"/>
    <w:rsid w:val="77A870F8"/>
    <w:rsid w:val="77C853D2"/>
    <w:rsid w:val="77CB6284"/>
    <w:rsid w:val="77D54C59"/>
    <w:rsid w:val="77D9063B"/>
    <w:rsid w:val="78474B5C"/>
    <w:rsid w:val="78FC7191"/>
    <w:rsid w:val="79072005"/>
    <w:rsid w:val="790F66E7"/>
    <w:rsid w:val="796558AF"/>
    <w:rsid w:val="79714322"/>
    <w:rsid w:val="79925588"/>
    <w:rsid w:val="79F253C4"/>
    <w:rsid w:val="79F34BAE"/>
    <w:rsid w:val="7A263D9D"/>
    <w:rsid w:val="7A2D254D"/>
    <w:rsid w:val="7A3C22D1"/>
    <w:rsid w:val="7A6E4C98"/>
    <w:rsid w:val="7AC22E37"/>
    <w:rsid w:val="7AD803EA"/>
    <w:rsid w:val="7B0574E9"/>
    <w:rsid w:val="7B091377"/>
    <w:rsid w:val="7B367327"/>
    <w:rsid w:val="7B5E2AA7"/>
    <w:rsid w:val="7B71168E"/>
    <w:rsid w:val="7BA571A1"/>
    <w:rsid w:val="7BA84BDE"/>
    <w:rsid w:val="7BDA4C3E"/>
    <w:rsid w:val="7BED0D99"/>
    <w:rsid w:val="7BF7759F"/>
    <w:rsid w:val="7C1B4A3B"/>
    <w:rsid w:val="7C2E45FA"/>
    <w:rsid w:val="7C366D83"/>
    <w:rsid w:val="7C8B7927"/>
    <w:rsid w:val="7CAE35FB"/>
    <w:rsid w:val="7CB163F4"/>
    <w:rsid w:val="7CB84091"/>
    <w:rsid w:val="7CD4053F"/>
    <w:rsid w:val="7CE876FE"/>
    <w:rsid w:val="7CE95539"/>
    <w:rsid w:val="7CFD457B"/>
    <w:rsid w:val="7D475241"/>
    <w:rsid w:val="7D650780"/>
    <w:rsid w:val="7D796EE5"/>
    <w:rsid w:val="7D947886"/>
    <w:rsid w:val="7DBD1010"/>
    <w:rsid w:val="7DE91C2E"/>
    <w:rsid w:val="7DFA36D3"/>
    <w:rsid w:val="7E0247C5"/>
    <w:rsid w:val="7E2146D8"/>
    <w:rsid w:val="7E3D10ED"/>
    <w:rsid w:val="7E4B2A52"/>
    <w:rsid w:val="7E5C2FAF"/>
    <w:rsid w:val="7EA64FD4"/>
    <w:rsid w:val="7EA652E1"/>
    <w:rsid w:val="7EAD7C73"/>
    <w:rsid w:val="7ED4259F"/>
    <w:rsid w:val="7ED656C1"/>
    <w:rsid w:val="7EF11A57"/>
    <w:rsid w:val="7F1055D7"/>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unhideWhenUsed/>
    <w:qFormat/>
    <w:uiPriority w:val="99"/>
    <w:pPr>
      <w:snapToGrid w:val="0"/>
      <w:ind w:firstLine="200"/>
    </w:pPr>
    <w:rPr>
      <w:rFonts w:ascii="Arial" w:hAnsi="Arial" w:cs="Arial"/>
      <w:szCs w:val="20"/>
    </w:r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jc w:val="center"/>
    </w:pPr>
    <w:rPr>
      <w:sz w:val="30"/>
      <w:szCs w:val="30"/>
    </w:rPr>
  </w:style>
  <w:style w:type="paragraph" w:styleId="11">
    <w:name w:val="Body Text First Indent 2"/>
    <w:basedOn w:val="2"/>
    <w:next w:val="7"/>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5"/>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2021-08-06T02:09:47Z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13123D6CB919493587A8DA30C694B4DE</vt:lpwstr>
  </property>
</Properties>
</file>