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7.29日轿车和商务</w:t>
      </w:r>
      <w:r>
        <w:rPr>
          <w:rFonts w:hint="eastAsia" w:ascii="方正粗黑宋简体" w:hAnsi="方正粗黑宋简体" w:eastAsia="方正粗黑宋简体" w:cs="方正小标宋简体"/>
          <w:b/>
          <w:bCs/>
          <w:kern w:val="0"/>
          <w:sz w:val="44"/>
          <w:szCs w:val="44"/>
          <w:lang w:val="en-US" w:eastAsia="zh-CN"/>
        </w:rPr>
        <w:t>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7</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29</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13871"/>
      <w:bookmarkStart w:id="5" w:name="_Toc525632585"/>
      <w:bookmarkStart w:id="6" w:name="_Toc12765"/>
      <w:bookmarkStart w:id="7" w:name="_Toc4489_WPSOffice_Level2"/>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8台轿车，8台商务车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采购8台轿车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采购1台7座商务车</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single"/>
          <w:lang w:val="en-US" w:eastAsia="zh-CN"/>
        </w:rPr>
        <w:t xml:space="preserve"> 采购7台9座商务车</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8台轿车</w:t>
      </w:r>
      <w:r>
        <w:rPr>
          <w:rFonts w:hint="eastAsia" w:ascii="Times New Roman" w:hAnsi="Times New Roman" w:cs="Times New Roman"/>
          <w:color w:val="auto"/>
          <w:sz w:val="21"/>
          <w:szCs w:val="22"/>
          <w:highlight w:val="none"/>
          <w:u w:val="single"/>
          <w:lang w:val="en-US" w:eastAsia="zh-CN"/>
        </w:rPr>
        <w:t>为1包、</w:t>
      </w:r>
      <w:r>
        <w:rPr>
          <w:rFonts w:hint="eastAsia" w:ascii="宋体" w:hAnsi="宋体" w:eastAsia="宋体" w:cs="宋体"/>
          <w:color w:val="auto"/>
          <w:sz w:val="21"/>
          <w:szCs w:val="21"/>
          <w:highlight w:val="none"/>
          <w:u w:val="single"/>
          <w:lang w:val="en-US" w:eastAsia="zh-CN"/>
        </w:rPr>
        <w:t>采购1台7座商务车1台</w:t>
      </w:r>
      <w:r>
        <w:rPr>
          <w:rFonts w:hint="eastAsia" w:ascii="Times New Roman" w:hAnsi="Times New Roman" w:cs="Times New Roman"/>
          <w:color w:val="auto"/>
          <w:sz w:val="21"/>
          <w:szCs w:val="22"/>
          <w:highlight w:val="none"/>
          <w:u w:val="single"/>
          <w:lang w:val="en-US" w:eastAsia="zh-CN"/>
        </w:rPr>
        <w:t>为2包、采购7台9座商务车为3包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1包控制价43万元， 2包控制价25万元，3包控制价103万元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20台。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04</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04</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525632591"/>
      <w:bookmarkStart w:id="36" w:name="_Toc22719"/>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0551-64299058</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7</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29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bookmarkStart w:id="165" w:name="_GoBack"/>
      <w:bookmarkEnd w:id="165"/>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3~7人（单数）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无正当理由拒签合同，在签订合同时向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提出附加条件，或不按照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要求提交履约保证金的，</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取消其</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资格，其</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不予退还；给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造成的损失超过</w:t>
      </w:r>
      <w:r>
        <w:rPr>
          <w:rFonts w:hint="default" w:ascii="Times New Roman" w:hAnsi="Times New Roman" w:cs="Times New Roman"/>
          <w:color w:val="auto"/>
          <w:highlight w:val="none"/>
          <w:lang w:eastAsia="zh-CN"/>
        </w:rPr>
        <w:t>响应保证金</w:t>
      </w:r>
      <w:r>
        <w:rPr>
          <w:rFonts w:hint="default" w:ascii="Times New Roman" w:hAnsi="Times New Roman" w:cs="Times New Roman"/>
          <w:color w:val="auto"/>
          <w:highlight w:val="none"/>
        </w:rPr>
        <w:t>数额的，</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还应对超过部分予以赔偿。</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0" w:type="dxa"/>
            <w:gridSpan w:val="6"/>
            <w:vAlign w:val="center"/>
          </w:tcPr>
          <w:p>
            <w:pPr>
              <w:spacing w:line="360" w:lineRule="auto"/>
              <w:jc w:val="center"/>
              <w:rPr>
                <w:rFonts w:hint="eastAsia" w:ascii="Times New Roman" w:hAnsi="Times New Roman" w:cs="Times New Roman" w:eastAsiaTheme="minorEastAsia"/>
                <w:color w:val="auto"/>
                <w:sz w:val="21"/>
                <w:szCs w:val="21"/>
                <w:highlight w:val="none"/>
                <w:vertAlign w:val="baseline"/>
                <w:lang w:eastAsia="zh-CN"/>
              </w:rPr>
            </w:pPr>
            <w:r>
              <w:rPr>
                <w:rFonts w:hint="eastAsia" w:ascii="Times New Roman" w:hAnsi="Times New Roman" w:cs="Times New Roman"/>
                <w:color w:val="auto"/>
                <w:sz w:val="21"/>
                <w:szCs w:val="21"/>
                <w:highlight w:val="none"/>
                <w:vertAlign w:val="baseline"/>
                <w:lang w:val="en-US" w:eastAsia="zh-CN"/>
              </w:rPr>
              <w:t xml:space="preserve">                                                      </w:t>
            </w:r>
            <w:r>
              <w:rPr>
                <w:rFonts w:hint="eastAsia" w:ascii="Times New Roman" w:hAnsi="Times New Roman" w:cs="Times New Roman"/>
                <w:color w:val="auto"/>
                <w:sz w:val="21"/>
                <w:szCs w:val="21"/>
                <w:highlight w:val="none"/>
                <w:vertAlign w:val="baseline"/>
                <w:lang w:eastAsia="zh-CN"/>
              </w:rPr>
              <w:t>增值税：</w:t>
            </w: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1、8台轿车</w:t>
      </w:r>
    </w:p>
    <w:tbl>
      <w:tblPr>
        <w:tblStyle w:val="11"/>
        <w:tblW w:w="7695" w:type="dxa"/>
        <w:tblInd w:w="93" w:type="dxa"/>
        <w:shd w:val="clear" w:color="auto" w:fill="auto"/>
        <w:tblLayout w:type="autofit"/>
        <w:tblCellMar>
          <w:top w:w="0" w:type="dxa"/>
          <w:left w:w="108" w:type="dxa"/>
          <w:bottom w:w="0" w:type="dxa"/>
          <w:right w:w="108" w:type="dxa"/>
        </w:tblCellMar>
      </w:tblPr>
      <w:tblGrid>
        <w:gridCol w:w="3255"/>
        <w:gridCol w:w="4440"/>
      </w:tblGrid>
      <w:tr>
        <w:tblPrEx>
          <w:shd w:val="clear" w:color="auto" w:fill="auto"/>
          <w:tblCellMar>
            <w:top w:w="0" w:type="dxa"/>
            <w:left w:w="108" w:type="dxa"/>
            <w:bottom w:w="0" w:type="dxa"/>
            <w:right w:w="108" w:type="dxa"/>
          </w:tblCellMar>
        </w:tblPrEx>
        <w:trPr>
          <w:trHeight w:val="435" w:hRule="atLeast"/>
        </w:trPr>
        <w:tc>
          <w:tcPr>
            <w:tcW w:w="769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艾瑞泽5驾校车主要技术参数及配置</w:t>
            </w:r>
          </w:p>
        </w:tc>
      </w:tr>
      <w:tr>
        <w:tblPrEx>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主要技术参数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b/>
                <w:bCs/>
                <w:i w:val="0"/>
                <w:iCs w:val="0"/>
                <w:color w:val="000000"/>
                <w:sz w:val="20"/>
                <w:szCs w:val="20"/>
                <w:u w:val="none"/>
              </w:rPr>
            </w:pP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■动力总成</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1.5DVVT-5MT</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■版型名称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■价格（万）</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31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■基本信息及参数</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长×宽×高（mm）</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4572×1825×1482</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轴距（mm）</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2670</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轮距（mm）</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1556/1542</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行李箱容积（L）</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430</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油箱容积（L）</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48</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整备质量（kg）</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1270</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最小离地间隙（mm）</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129</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整车质量担保</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一年或十万公里</w:t>
            </w:r>
          </w:p>
        </w:tc>
      </w:tr>
      <w:tr>
        <w:tblPrEx>
          <w:tblCellMar>
            <w:top w:w="0" w:type="dxa"/>
            <w:left w:w="108" w:type="dxa"/>
            <w:bottom w:w="0" w:type="dxa"/>
            <w:right w:w="108" w:type="dxa"/>
          </w:tblCellMar>
        </w:tblPrEx>
        <w:trPr>
          <w:trHeight w:val="31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■底盘</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底盘技术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专业运动化精准底盘调校</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悬挂系统（前/后）</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麦弗逊式独立悬架/扭转梁式非独立悬架</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驱动方式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前置前驱</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制动器类型(前/后)</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通风盘/ 盘式</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转向系统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HPS液压助力转向</w:t>
            </w:r>
          </w:p>
        </w:tc>
      </w:tr>
      <w:tr>
        <w:tblPrEx>
          <w:tblCellMar>
            <w:top w:w="0" w:type="dxa"/>
            <w:left w:w="108" w:type="dxa"/>
            <w:bottom w:w="0" w:type="dxa"/>
            <w:right w:w="108" w:type="dxa"/>
          </w:tblCellMar>
        </w:tblPrEx>
        <w:trPr>
          <w:trHeight w:val="315" w:hRule="atLeast"/>
        </w:trPr>
        <w:tc>
          <w:tcPr>
            <w:tcW w:w="32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轮胎规格</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205/50 R17</w:t>
            </w:r>
          </w:p>
        </w:tc>
      </w:tr>
      <w:tr>
        <w:tblPrEx>
          <w:tblCellMar>
            <w:top w:w="0" w:type="dxa"/>
            <w:left w:w="108" w:type="dxa"/>
            <w:bottom w:w="0" w:type="dxa"/>
            <w:right w:w="108" w:type="dxa"/>
          </w:tblCellMar>
        </w:tblPrEx>
        <w:trPr>
          <w:trHeight w:val="315" w:hRule="atLeast"/>
        </w:trPr>
        <w:tc>
          <w:tcPr>
            <w:tcW w:w="32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低滚阻节能轮胎</w:t>
            </w:r>
          </w:p>
        </w:tc>
      </w:tr>
      <w:tr>
        <w:tblPrEx>
          <w:tblCellMar>
            <w:top w:w="0" w:type="dxa"/>
            <w:left w:w="108" w:type="dxa"/>
            <w:bottom w:w="0" w:type="dxa"/>
            <w:right w:w="108" w:type="dxa"/>
          </w:tblCellMar>
        </w:tblPrEx>
        <w:trPr>
          <w:trHeight w:val="31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■动力总成</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发动机型号</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SQRE4G15C</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发动机型式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直列四缸、双顶置凸轮轴、自然吸气、DVVT</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排气量（cc）</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1499</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额定功率（kW/rpm）</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85/6150</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最大扭矩（N·m/rpm）</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143/4000</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排放标准</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国Ⅵ</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变速箱型式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5MT</w:t>
            </w:r>
          </w:p>
        </w:tc>
      </w:tr>
      <w:tr>
        <w:tblPrEx>
          <w:tblCellMar>
            <w:top w:w="0" w:type="dxa"/>
            <w:left w:w="108" w:type="dxa"/>
            <w:bottom w:w="0" w:type="dxa"/>
            <w:right w:w="108" w:type="dxa"/>
          </w:tblCellMar>
        </w:tblPrEx>
        <w:trPr>
          <w:trHeight w:val="31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■版型名称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r>
      <w:tr>
        <w:tblPrEx>
          <w:tblCellMar>
            <w:top w:w="0" w:type="dxa"/>
            <w:left w:w="108" w:type="dxa"/>
            <w:bottom w:w="0" w:type="dxa"/>
            <w:right w:w="108" w:type="dxa"/>
          </w:tblCellMar>
        </w:tblPrEx>
        <w:trPr>
          <w:trHeight w:val="25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■外观</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点阵式钻石星辰前格栅</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投射式白眉熏黑光导前大灯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LED日间行车灯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飞翼式LED炫彩光导尾灯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大灯延时关闭</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电动天窗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〇</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后视镜电加热</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间歇可调式无骨静音雨刮</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15吋精致钢轮辋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17吋超大暴雪亮面轮辋</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■内饰</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潮尚酷黑内饰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高档软质搪塑仪表台</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极光之弦贯穿式空调出风口</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12V电源接口</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皮质门内饰板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防眩目内后视镜</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真皮多功能高质感方向盘</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全包覆式人体工程学皮座椅</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7吋智联多功能液晶仪表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8吋智享空调液晶触控屏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后备箱照明灯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■舒适便捷</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智能无钥匙进入+一键启动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遥控钥匙</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EPB电子驻车制动系统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AUTOHOLD自动驻车系统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CCS定速巡航系统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可调式超速报警提醒</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换挡提醒装置（升降挡提示）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ECO经济驾驶模式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四门电动车窗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超大功率智能空调</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PM2.5高能净化系统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主驾驶席座椅电动调节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前排座椅电加热</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全车座椅头枕高低调节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方向盘上下调节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■安全</w:t>
            </w:r>
          </w:p>
        </w:tc>
      </w:tr>
      <w:tr>
        <w:tblPrEx>
          <w:tblCellMar>
            <w:top w:w="0" w:type="dxa"/>
            <w:left w:w="108" w:type="dxa"/>
            <w:bottom w:w="0" w:type="dxa"/>
            <w:right w:w="108" w:type="dxa"/>
          </w:tblCellMar>
        </w:tblPrEx>
        <w:trPr>
          <w:trHeight w:val="28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主动安全</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ABS制动防抱死系统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EBD电子制动力分配系统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ESP车身电子稳定系统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EBA刹车辅助控制系统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TCS牵引力控制系统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HHC智能坡道辅助系统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LED高位制动灯</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高灵敏倒车雷达</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可视倒车影像系统带动态辅助线</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ISO-FIX儿童座椅安全锁扣装置</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后车门儿童安全锁</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TPMS直接式胎压监测系统</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集成式行车记录仪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紧急制动频闪</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大灯高度电动调节</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大灯自动感应控制</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被动安全</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五星安全设计一体化笼式车身</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关键部位超高强度热成型钢+第三代高强度钢</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前排双安全气囊</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前排侧气囊</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贯穿式侧气帘</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后排中间三点式安全带</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车身防盗</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76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■信息娱乐</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8吋视网膜级高清触控电容中控屏</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选装9吋</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FM/AM收音机</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前排USB接口</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285" w:hRule="atLeast"/>
        </w:trPr>
        <w:tc>
          <w:tcPr>
            <w:tcW w:w="32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高保真扬声器</w:t>
            </w:r>
          </w:p>
        </w:tc>
        <w:tc>
          <w:tcPr>
            <w:tcW w:w="4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r>
    </w:tbl>
    <w:p>
      <w:pPr>
        <w:rPr>
          <w:rFonts w:hint="default"/>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ageBreakBefore w:val="0"/>
        <w:kinsoku/>
        <w:wordWrap/>
        <w:overflowPunct/>
        <w:topLinePunct w:val="0"/>
        <w:autoSpaceDE/>
        <w:autoSpaceDN/>
        <w:bidi w:val="0"/>
        <w:adjustRightInd/>
        <w:snapToGrid w:val="0"/>
        <w:spacing w:line="560" w:lineRule="exact"/>
        <w:textAlignment w:val="auto"/>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r>
        <w:rPr>
          <w:rFonts w:hint="eastAsia" w:ascii="宋体" w:hAnsi="宋体" w:cs="仿宋_GB2312"/>
          <w:sz w:val="30"/>
          <w:szCs w:val="30"/>
          <w:lang w:val="en-US" w:eastAsia="zh-CN"/>
        </w:rPr>
        <w:t>2、7座商务车</w:t>
      </w:r>
    </w:p>
    <w:tbl>
      <w:tblPr>
        <w:tblStyle w:val="11"/>
        <w:tblW w:w="7971" w:type="dxa"/>
        <w:tblInd w:w="93" w:type="dxa"/>
        <w:shd w:val="clear" w:color="auto" w:fill="auto"/>
        <w:tblLayout w:type="fixed"/>
        <w:tblCellMar>
          <w:top w:w="0" w:type="dxa"/>
          <w:left w:w="108" w:type="dxa"/>
          <w:bottom w:w="0" w:type="dxa"/>
          <w:right w:w="108" w:type="dxa"/>
        </w:tblCellMar>
      </w:tblPr>
      <w:tblGrid>
        <w:gridCol w:w="3951"/>
        <w:gridCol w:w="4020"/>
      </w:tblGrid>
      <w:tr>
        <w:tblPrEx>
          <w:shd w:val="clear" w:color="auto" w:fill="auto"/>
          <w:tblCellMar>
            <w:top w:w="0" w:type="dxa"/>
            <w:left w:w="108" w:type="dxa"/>
            <w:bottom w:w="0" w:type="dxa"/>
            <w:right w:w="108" w:type="dxa"/>
          </w:tblCellMar>
        </w:tblPrEx>
        <w:trPr>
          <w:trHeight w:val="42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1A1A1A"/>
                <w:sz w:val="28"/>
                <w:szCs w:val="28"/>
                <w:u w:val="none"/>
              </w:rPr>
            </w:pPr>
            <w:r>
              <w:rPr>
                <w:rFonts w:hint="eastAsia" w:ascii="微软雅黑" w:hAnsi="微软雅黑" w:eastAsia="微软雅黑" w:cs="微软雅黑"/>
                <w:b/>
                <w:bCs/>
                <w:i w:val="0"/>
                <w:iCs w:val="0"/>
                <w:color w:val="1A1A1A"/>
                <w:kern w:val="0"/>
                <w:sz w:val="28"/>
                <w:szCs w:val="28"/>
                <w:u w:val="none"/>
                <w:lang w:val="en-US" w:eastAsia="zh-CN" w:bidi="ar"/>
              </w:rPr>
              <w:t>车型</w:t>
            </w:r>
          </w:p>
        </w:tc>
        <w:tc>
          <w:tcPr>
            <w:tcW w:w="40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自动档 精睿版</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车身参数</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长*宽*高(mm)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4976*2095*1990</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轴距（mm）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2933</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前轮距(mm)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1736</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后轮距(mm)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1720</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最小离地间隙(mm)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油箱容积(L)</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80</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行李厢容积(L)</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1360</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动力系统</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发动机型号</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2.0T EcoBoost®  Gas GTDi 汽油直喷涡轮增压发动机</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发动机类型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涡轮增压、缸内直喷、DVVT、直列四缸、全铝缸盖/缸体、国VI排放标准</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燃油类型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92号或以上汽油</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排量(ml)</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1997</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最大马力(Ps/rpm)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203/5500</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最大额定功率(kW/rpm)</w:t>
            </w:r>
          </w:p>
        </w:tc>
        <w:tc>
          <w:tcPr>
            <w:tcW w:w="4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149/5500</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最大扭矩(N·m/rpm)</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300/3000</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最高车速(km/h)</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156km/h</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官方0-100km/h加速(s)</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13.1</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工信部综合油耗(L/100km)</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90km/h等速油耗(L/100km)*</w:t>
            </w:r>
          </w:p>
        </w:tc>
        <w:tc>
          <w:tcPr>
            <w:tcW w:w="40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8</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变速箱类型</w:t>
            </w:r>
          </w:p>
        </w:tc>
        <w:tc>
          <w:tcPr>
            <w:tcW w:w="40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6速手自一体</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底盘系统</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车体结构</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承载式</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驱动方式</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前置前驱</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前/后悬架类型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麦弗逊式独立悬架/RAS后空气悬架</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助力类型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机械液压助力</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动器类型</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四轮盘式制动</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轮毂类型</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16寸铝合金高配轮毂</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轮胎规格</w:t>
            </w:r>
          </w:p>
        </w:tc>
        <w:tc>
          <w:tcPr>
            <w:tcW w:w="4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 xml:space="preserve"> 215/65 R16 </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外部配置</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卤素晶钻鹰眼前大灯</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大灯高度可调</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前雾灯</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卤素 尾灯</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扰流板带高位刹车灯</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双开启防夹电动天窗</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人性便利手动双侧移滑门</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右侧电动滑移门带防夹保护</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两侧电动滑移门带防夹保护</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外后视镜电动调节/一体式转向灯</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外后视镜加热功能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外后视镜电动折叠功能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蝶翼式间歇前雨刷</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后雨刷</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豪华精致迎宾踏板</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车身镀铬门把手</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内部配置</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高级柚木实木地板</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真皮材质方向盘</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方向盘多功能按键</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方向盘手动4向调节功能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定速巡航功能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高级仿皮材质</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打孔高级真皮材质</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驾驶员座椅10向电动调节功能（含腰托）</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驾驶员座椅6向手动调节功能</w:t>
            </w:r>
          </w:p>
        </w:tc>
        <w:tc>
          <w:tcPr>
            <w:tcW w:w="402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副驾驶员座椅4向手动调节功能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带logo拉丝金属踏板+脚部氛围灯</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第二排4向手动调节座椅</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第二排10向电动调节豪华座椅（含腰托）</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第二排座椅180°旋转功能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第三排座椅</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3座</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第三排座椅椅背调节</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第三排座椅放倒方式</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比例放倒</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前/后座椅扶手</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第二排杯架</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后排防紫外线/隔热隐私玻璃</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后排侧拉门齐平式推拉窗</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乘客舱车窗遮阳帘</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遮阳板化妆镜</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前门带防夹功能电动车窗</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前排车窗一触式升降</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多媒体配置</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前/后自动空调系统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前/后空调温度分区控制</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后座出风口</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多功能行车电脑显示屏</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中控台7英寸液晶触摸显示屏</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大尺寸顶置电动折叠显示器</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黑色高光泽集成控制面板</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华为网络电视机顶盒（带手机同屏功能）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GPS导航系统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蓝牙免提车载电话功能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USB+AUX智能多路音源输入系统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高保真6喇叭车载扬声系统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60" w:hRule="atLeast"/>
        </w:trPr>
        <w:tc>
          <w:tcPr>
            <w:tcW w:w="7971" w:type="dxa"/>
            <w:gridSpan w:val="2"/>
            <w:tcBorders>
              <w:top w:val="single" w:color="000000" w:sz="4" w:space="0"/>
              <w:left w:val="single" w:color="000000" w:sz="4" w:space="0"/>
              <w:bottom w:val="single" w:color="000000" w:sz="4" w:space="0"/>
              <w:right w:val="single" w:color="000000" w:sz="4" w:space="0"/>
            </w:tcBorders>
            <w:shd w:val="clear" w:color="auto" w:fill="A6A6A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安全装备</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高强度硼钢车身结构</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博世9.1 ESP电子车身稳定控制系统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ABS+EBD制动系统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HBA刹车辅助功能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TCS牵引力控制功能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HSA上坡辅助功能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主/副驾驶座安全气囊</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前排侧气囊</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前排头部气囊(气帘)</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前/后驻车雷达</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倒车视频影像功能</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自动防眩目内后视镜</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第三排儿童座椅ISO FIX固定器</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胎压监测</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发动机启停</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r>
        <w:tblPrEx>
          <w:tblCellMar>
            <w:top w:w="0" w:type="dxa"/>
            <w:left w:w="108" w:type="dxa"/>
            <w:bottom w:w="0" w:type="dxa"/>
            <w:right w:w="108" w:type="dxa"/>
          </w:tblCellMar>
        </w:tblPrEx>
        <w:trPr>
          <w:trHeight w:val="330" w:hRule="atLeast"/>
        </w:trPr>
        <w:tc>
          <w:tcPr>
            <w:tcW w:w="39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SRC/BMS 电池管理系统</w:t>
            </w:r>
          </w:p>
        </w:tc>
        <w:tc>
          <w:tcPr>
            <w:tcW w:w="402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w:t>
            </w:r>
          </w:p>
        </w:tc>
      </w:tr>
    </w:tbl>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p>
    <w:p>
      <w:pPr>
        <w:pStyle w:val="5"/>
        <w:rPr>
          <w:rFonts w:hint="eastAsia" w:ascii="宋体" w:hAnsi="宋体" w:cs="仿宋_GB2312"/>
          <w:sz w:val="30"/>
          <w:szCs w:val="30"/>
          <w:lang w:val="en-US" w:eastAsia="zh-CN"/>
        </w:rPr>
      </w:pPr>
      <w:r>
        <w:rPr>
          <w:rFonts w:hint="eastAsia" w:ascii="宋体" w:hAnsi="宋体" w:cs="仿宋_GB2312"/>
          <w:sz w:val="30"/>
          <w:szCs w:val="30"/>
          <w:lang w:val="en-US" w:eastAsia="zh-CN"/>
        </w:rPr>
        <w:t>3、9座商务车</w:t>
      </w:r>
    </w:p>
    <w:tbl>
      <w:tblPr>
        <w:tblStyle w:val="11"/>
        <w:tblW w:w="85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39"/>
        <w:gridCol w:w="3066"/>
        <w:gridCol w:w="3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color w:val="0000FF"/>
              </w:rPr>
            </w:pP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auto"/>
                <w:lang w:val="en-US" w:eastAsia="zh-CN"/>
              </w:rPr>
            </w:pPr>
            <w:r>
              <w:rPr>
                <w:rFonts w:hint="eastAsia"/>
                <w:color w:val="auto"/>
              </w:rPr>
              <w:t>全顺 2.0T 手</w:t>
            </w:r>
            <w:r>
              <w:rPr>
                <w:rFonts w:hint="eastAsia"/>
                <w:color w:val="auto"/>
                <w:lang w:val="en-US" w:eastAsia="zh-CN"/>
              </w:rPr>
              <w:t>动</w:t>
            </w:r>
            <w:r>
              <w:rPr>
                <w:rFonts w:hint="eastAsia"/>
                <w:color w:val="auto"/>
              </w:rPr>
              <w:t xml:space="preserve"> </w:t>
            </w:r>
            <w:r>
              <w:rPr>
                <w:rFonts w:hint="eastAsia"/>
                <w:color w:val="auto"/>
                <w:lang w:val="en-US" w:eastAsia="zh-CN"/>
              </w:rPr>
              <w:t>中</w:t>
            </w:r>
            <w:r>
              <w:rPr>
                <w:rFonts w:hint="eastAsia"/>
                <w:color w:val="auto"/>
              </w:rPr>
              <w:t>轴</w:t>
            </w:r>
            <w:r>
              <w:rPr>
                <w:rFonts w:hint="eastAsia"/>
                <w:color w:val="auto"/>
                <w:lang w:val="en-US" w:eastAsia="zh-CN"/>
              </w:rPr>
              <w:t>中</w:t>
            </w:r>
            <w:r>
              <w:rPr>
                <w:rFonts w:hint="eastAsia"/>
                <w:color w:val="auto"/>
              </w:rPr>
              <w:t xml:space="preserve">顶  9座 </w:t>
            </w:r>
            <w:r>
              <w:rPr>
                <w:rFonts w:hint="eastAsia"/>
                <w:color w:val="auto"/>
                <w:lang w:val="en-US" w:eastAsia="zh-CN"/>
              </w:rPr>
              <w:t>柴</w:t>
            </w:r>
            <w:r>
              <w:rPr>
                <w:rFonts w:hint="eastAsia"/>
                <w:color w:val="auto"/>
              </w:rPr>
              <w:t>油 国VI</w:t>
            </w:r>
            <w:r>
              <w:rPr>
                <w:rFonts w:hint="eastAsia"/>
                <w:color w:val="auto"/>
                <w:lang w:val="en-US" w:eastAsia="zh-CN"/>
              </w:rPr>
              <w:t xml:space="preserve">  </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auto"/>
                <w:lang w:val="en-US" w:eastAsia="zh-CN"/>
              </w:rPr>
            </w:pPr>
            <w:r>
              <w:rPr>
                <w:rFonts w:hint="eastAsia"/>
                <w:color w:val="auto"/>
                <w:lang w:val="en-US" w:eastAsia="zh-CN"/>
              </w:rPr>
              <w:t>特顺 2.8T手动 长轴中顶 9座 柴油 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车型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轻型客车</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轻型客车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动力类型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柴</w:t>
            </w:r>
            <w:r>
              <w:rPr>
                <w:rFonts w:hint="eastAsia"/>
                <w:color w:val="000000"/>
              </w:rPr>
              <w:t>油</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柴</w:t>
            </w:r>
            <w:r>
              <w:rPr>
                <w:rFonts w:hint="eastAsia"/>
                <w:color w:val="000000"/>
              </w:rPr>
              <w:t>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2.0T 直列、四缸、增压中冷、缸内直喷</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2.8T</w:t>
            </w:r>
            <w:r>
              <w:rPr>
                <w:rFonts w:hint="eastAsia"/>
                <w:color w:val="000000"/>
              </w:rPr>
              <w:t>直列、四缸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最大功率/扭矩</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89</w:t>
            </w:r>
            <w:r>
              <w:rPr>
                <w:rFonts w:hint="eastAsia"/>
                <w:color w:val="000000"/>
              </w:rPr>
              <w:t>kW/30</w:t>
            </w:r>
            <w:r>
              <w:rPr>
                <w:rFonts w:hint="eastAsia"/>
                <w:color w:val="000000"/>
                <w:lang w:val="en-US" w:eastAsia="zh-CN"/>
              </w:rPr>
              <w:t>5</w:t>
            </w:r>
            <w:r>
              <w:rPr>
                <w:rFonts w:hint="eastAsia"/>
                <w:color w:val="000000"/>
              </w:rPr>
              <w:t>N.m</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85</w:t>
            </w:r>
            <w:r>
              <w:rPr>
                <w:rFonts w:hint="eastAsia"/>
                <w:color w:val="000000"/>
              </w:rPr>
              <w:t>kW/</w:t>
            </w:r>
            <w:r>
              <w:rPr>
                <w:rFonts w:hint="eastAsia"/>
                <w:color w:val="000000"/>
                <w:lang w:val="en-US" w:eastAsia="zh-CN"/>
              </w:rPr>
              <w:t>285</w:t>
            </w:r>
            <w:r>
              <w:rPr>
                <w:rFonts w:hint="eastAsia"/>
                <w:color w:val="000000"/>
              </w:rPr>
              <w:t>N.m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变速箱</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5</w:t>
            </w:r>
            <w:r>
              <w:rPr>
                <w:rFonts w:hint="eastAsia"/>
                <w:color w:val="000000"/>
              </w:rPr>
              <w:t>挡 手</w:t>
            </w:r>
            <w:r>
              <w:rPr>
                <w:rFonts w:hint="eastAsia"/>
                <w:color w:val="000000"/>
                <w:lang w:val="en-US" w:eastAsia="zh-CN"/>
              </w:rPr>
              <w:t>动</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5</w:t>
            </w:r>
            <w:r>
              <w:rPr>
                <w:rFonts w:hint="eastAsia"/>
                <w:color w:val="000000"/>
              </w:rPr>
              <w:t>挡 手</w:t>
            </w:r>
            <w:r>
              <w:rPr>
                <w:rFonts w:hint="eastAsia"/>
                <w:color w:val="000000"/>
                <w:lang w:val="en-US" w:eastAsia="zh-CN"/>
              </w:rPr>
              <w:t>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环保标准</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国六</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国六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保修政策</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3年或10万公里</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2</w:t>
            </w:r>
            <w:r>
              <w:rPr>
                <w:rFonts w:hint="eastAsia"/>
                <w:color w:val="000000"/>
              </w:rPr>
              <w:t>年或</w:t>
            </w:r>
            <w:r>
              <w:rPr>
                <w:rFonts w:hint="eastAsia"/>
                <w:color w:val="000000"/>
                <w:lang w:val="en-US" w:eastAsia="zh-CN"/>
              </w:rPr>
              <w:t>5</w:t>
            </w:r>
            <w:r>
              <w:rPr>
                <w:rFonts w:hint="eastAsia"/>
                <w:color w:val="000000"/>
              </w:rPr>
              <w:t>万公里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长*宽*高[mm]</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ascii="Arial" w:hAnsi="Arial" w:eastAsia="宋体" w:cs="Arial"/>
                <w:i w:val="0"/>
                <w:caps w:val="0"/>
                <w:color w:val="333333"/>
                <w:spacing w:val="0"/>
                <w:sz w:val="18"/>
                <w:szCs w:val="18"/>
                <w:shd w:val="clear" w:fill="FFFFFF"/>
              </w:rPr>
              <w:t>5341×2032×2407</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5652*1972*2240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轴距[mm]</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3300</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3570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座位数[个]</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9</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油箱容积[L]</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80</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轮胎规格</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215/75R16 LT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rPr>
              <w:t>2</w:t>
            </w:r>
            <w:r>
              <w:rPr>
                <w:rFonts w:hint="eastAsia"/>
                <w:color w:val="000000"/>
                <w:lang w:val="en-US" w:eastAsia="zh-CN"/>
              </w:rPr>
              <w:t>2</w:t>
            </w:r>
            <w:r>
              <w:rPr>
                <w:rFonts w:hint="eastAsia"/>
                <w:color w:val="000000"/>
              </w:rPr>
              <w:t>5/</w:t>
            </w:r>
            <w:r>
              <w:rPr>
                <w:rFonts w:hint="eastAsia"/>
                <w:color w:val="000000"/>
                <w:lang w:val="en-US" w:eastAsia="zh-CN"/>
              </w:rPr>
              <w:t>65</w:t>
            </w:r>
            <w:r>
              <w:rPr>
                <w:rFonts w:hint="eastAsia"/>
                <w:color w:val="000000"/>
              </w:rPr>
              <w:t>R1</w:t>
            </w:r>
            <w:r>
              <w:rPr>
                <w:rFonts w:hint="eastAsia"/>
                <w:color w:val="000000"/>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发动机型号</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ascii="Arial" w:hAnsi="Arial" w:eastAsia="宋体" w:cs="Arial"/>
                <w:i w:val="0"/>
                <w:caps w:val="0"/>
                <w:color w:val="333333"/>
                <w:spacing w:val="0"/>
                <w:sz w:val="18"/>
                <w:szCs w:val="18"/>
                <w:shd w:val="clear" w:fill="FFFFFF"/>
              </w:rPr>
              <w:t>DURATORQ4D206H</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ascii="Arial" w:hAnsi="Arial" w:eastAsia="宋体" w:cs="Arial"/>
                <w:i w:val="0"/>
                <w:caps w:val="0"/>
                <w:color w:val="333333"/>
                <w:spacing w:val="0"/>
                <w:sz w:val="18"/>
                <w:szCs w:val="18"/>
                <w:shd w:val="clear" w:fill="FFFFFF"/>
              </w:rPr>
              <w:t>JX493ZLQ6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排量[mL]</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rPr>
              <w:t>199</w:t>
            </w:r>
            <w:r>
              <w:rPr>
                <w:rFonts w:hint="eastAsia"/>
                <w:color w:val="000000"/>
                <w:lang w:val="en-US" w:eastAsia="zh-CN"/>
              </w:rPr>
              <w:t>8</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2771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进气形式</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涡轮增压</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缸体排列形式</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直列</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L</w:t>
            </w:r>
            <w:r>
              <w:rPr>
                <w:rFonts w:hint="eastAsia"/>
                <w:color w:val="000000"/>
              </w:rPr>
              <w:t>直列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气缸数</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4</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驱动形式</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前轮驱动</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w:t>
            </w:r>
            <w:r>
              <w:rPr>
                <w:rFonts w:hint="eastAsia"/>
                <w:color w:val="000000"/>
                <w:lang w:val="en-US" w:eastAsia="zh-CN"/>
              </w:rPr>
              <w:t>置后</w:t>
            </w:r>
            <w:r>
              <w:rPr>
                <w:rFonts w:hint="eastAsia"/>
                <w:color w:val="000000"/>
              </w:rPr>
              <w:t>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前悬架类型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麦弗逊独立悬架</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麦弗逊独立悬架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后悬架类型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钢板弹簧非独立悬架</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变截面</w:t>
            </w:r>
            <w:r>
              <w:rPr>
                <w:rFonts w:hint="eastAsia"/>
                <w:color w:val="000000"/>
              </w:rPr>
              <w:t>钢板弹簧非独立悬架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助力类型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液压助力转向</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default" w:eastAsiaTheme="minorEastAsia"/>
                <w:color w:val="000000"/>
                <w:lang w:val="en-US" w:eastAsia="zh-CN"/>
              </w:rPr>
            </w:pPr>
            <w:r>
              <w:rPr>
                <w:rFonts w:hint="eastAsia"/>
                <w:color w:val="000000"/>
                <w:lang w:val="en-US" w:eastAsia="zh-CN"/>
              </w:rPr>
              <w:t>液压助力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前轮制动类型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盘式</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后轮制动类型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盘式</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鼓式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防抱死制动(ABS)</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制动力分配(EBD/CBC等)</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主驾驶安全气囊</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副驾驶安全气囊</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胎压监测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后倒车雷达</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驻车影像系统</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巡航系统</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灯光源</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卤素</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卤素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LED日间行车灯</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大灯功能</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前雾灯</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lang w:val="en-US" w:eastAsia="zh-CN"/>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轮圈材质</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lang w:val="en-US" w:eastAsia="zh-CN"/>
              </w:rPr>
              <w:t>钢</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lang w:val="en-US" w:eastAsia="zh-CN"/>
              </w:rPr>
              <w:t>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前电动车窗</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内饰材质</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塑料</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塑料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方向盘调节</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上下调节</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前排空调</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手动空调</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手动空调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座椅材质</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w:t>
            </w:r>
            <w:r>
              <w:rPr>
                <w:rFonts w:hint="eastAsia"/>
                <w:color w:val="000000"/>
                <w:lang w:val="en-US" w:eastAsia="zh-CN"/>
              </w:rPr>
              <w:t>仿</w:t>
            </w:r>
            <w:r>
              <w:rPr>
                <w:rFonts w:hint="eastAsia"/>
                <w:color w:val="000000"/>
              </w:rPr>
              <w:t>皮</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rPr>
              <w:t>● </w:t>
            </w:r>
            <w:r>
              <w:rPr>
                <w:rFonts w:hint="eastAsia"/>
                <w:color w:val="000000"/>
                <w:lang w:val="en-US" w:eastAsia="zh-CN"/>
              </w:rPr>
              <w:t>织物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主座椅调节方式</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靠背调节</w:t>
            </w:r>
          </w:p>
          <w:p>
            <w:pPr>
              <w:jc w:val="center"/>
              <w:rPr>
                <w:rFonts w:hint="eastAsia"/>
                <w:color w:val="000000"/>
              </w:rPr>
            </w:pPr>
            <w:r>
              <w:rPr>
                <w:rFonts w:hint="eastAsia"/>
                <w:color w:val="000000"/>
              </w:rPr>
              <w:t>● 高低调节</w:t>
            </w:r>
          </w:p>
          <w:p>
            <w:pPr>
              <w:jc w:val="center"/>
              <w:rPr>
                <w:rFonts w:hint="eastAsia"/>
                <w:color w:val="000000"/>
              </w:rPr>
            </w:pPr>
            <w:r>
              <w:rPr>
                <w:rFonts w:hint="eastAsia"/>
                <w:color w:val="000000"/>
              </w:rPr>
              <w:t>● 前后调节</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 前后调节</w:t>
            </w:r>
          </w:p>
          <w:p>
            <w:pPr>
              <w:jc w:val="center"/>
              <w:rPr>
                <w:rFonts w:hint="eastAsia"/>
                <w:color w:val="000000"/>
              </w:rPr>
            </w:pPr>
            <w:r>
              <w:rPr>
                <w:rFonts w:hint="eastAsia"/>
                <w:color w:val="000000"/>
              </w:rPr>
              <w:t>● 靠背调节</w:t>
            </w:r>
          </w:p>
          <w:p>
            <w:pPr>
              <w:jc w:val="center"/>
              <w:rPr>
                <w:rFonts w:hint="eastAsia"/>
                <w:color w:val="000000"/>
              </w:rPr>
            </w:pPr>
            <w:r>
              <w:rPr>
                <w:rFonts w:hint="eastAsia"/>
                <w:color w:val="000000"/>
              </w:rPr>
              <w:t>● 高低调节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前后中央扶手</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液晶屏尺寸</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3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color w:val="000000"/>
              </w:rPr>
            </w:pPr>
            <w:r>
              <w:rPr>
                <w:rFonts w:hint="eastAsia"/>
                <w:color w:val="000000"/>
              </w:rPr>
              <w:t>扬声器数量[个]</w:t>
            </w:r>
          </w:p>
        </w:tc>
        <w:tc>
          <w:tcPr>
            <w:tcW w:w="3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eastAsia="zh-CN"/>
              </w:rPr>
            </w:pPr>
            <w:r>
              <w:rPr>
                <w:rFonts w:hint="eastAsia"/>
                <w:color w:val="000000"/>
                <w:lang w:val="en-US" w:eastAsia="zh-CN"/>
              </w:rPr>
              <w:t>2</w:t>
            </w:r>
          </w:p>
        </w:tc>
        <w:tc>
          <w:tcPr>
            <w:tcW w:w="31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eastAsiaTheme="minorEastAsia"/>
                <w:color w:val="000000"/>
                <w:lang w:val="en-US" w:eastAsia="zh-CN"/>
              </w:rPr>
            </w:pPr>
            <w:r>
              <w:rPr>
                <w:rFonts w:hint="eastAsia"/>
                <w:color w:val="000000"/>
                <w:lang w:val="en-US" w:eastAsia="zh-CN"/>
              </w:rPr>
              <w:t>2</w:t>
            </w:r>
          </w:p>
        </w:tc>
      </w:tr>
    </w:tbl>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4"/>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130"/>
        <w:gridCol w:w="2159"/>
        <w:gridCol w:w="1073"/>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1130" w:type="dxa"/>
            <w:noWrap w:val="0"/>
            <w:vAlign w:val="center"/>
          </w:tcPr>
          <w:p>
            <w:pPr>
              <w:ind w:firstLine="0" w:firstLineChars="0"/>
              <w:jc w:val="center"/>
              <w:rPr>
                <w:sz w:val="30"/>
                <w:szCs w:val="30"/>
              </w:rPr>
            </w:pPr>
            <w:r>
              <w:rPr>
                <w:rFonts w:hint="eastAsia"/>
                <w:sz w:val="30"/>
                <w:szCs w:val="30"/>
              </w:rPr>
              <w:t>名称</w:t>
            </w:r>
          </w:p>
        </w:tc>
        <w:tc>
          <w:tcPr>
            <w:tcW w:w="2159" w:type="dxa"/>
            <w:noWrap w:val="0"/>
            <w:vAlign w:val="center"/>
          </w:tcPr>
          <w:p>
            <w:pPr>
              <w:ind w:firstLine="0" w:firstLineChars="0"/>
              <w:jc w:val="center"/>
              <w:rPr>
                <w:sz w:val="30"/>
                <w:szCs w:val="30"/>
              </w:rPr>
            </w:pPr>
            <w:r>
              <w:rPr>
                <w:rFonts w:hint="eastAsia"/>
                <w:sz w:val="30"/>
                <w:szCs w:val="30"/>
              </w:rPr>
              <w:t>品牌型号</w:t>
            </w:r>
          </w:p>
        </w:tc>
        <w:tc>
          <w:tcPr>
            <w:tcW w:w="1073"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轿 车</w:t>
            </w:r>
          </w:p>
        </w:tc>
        <w:tc>
          <w:tcPr>
            <w:tcW w:w="2159"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cs="宋体" w:asciiTheme="minorHAnsi" w:hAnsiTheme="minorHAnsi" w:eastAsiaTheme="minorEastAsia"/>
                <w:kern w:val="2"/>
                <w:sz w:val="24"/>
                <w:szCs w:val="24"/>
                <w:lang w:val="en-US" w:eastAsia="zh-CN" w:bidi="ar-SA"/>
              </w:rPr>
              <w:t>奇瑞牌艾瑞泽</w:t>
            </w:r>
          </w:p>
        </w:tc>
        <w:tc>
          <w:tcPr>
            <w:tcW w:w="1073"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bookmarkStart w:id="93" w:name="_Toc9834_WPSOffice_Level1"/>
            <w:r>
              <w:rPr>
                <w:rFonts w:hint="eastAsia" w:ascii="宋体" w:hAnsi="宋体" w:eastAsia="宋体" w:cs="宋体"/>
                <w:sz w:val="24"/>
                <w:szCs w:val="24"/>
                <w:lang w:val="en-US" w:eastAsia="zh-CN"/>
              </w:rPr>
              <w:t>2</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商务车</w:t>
            </w:r>
          </w:p>
        </w:tc>
        <w:tc>
          <w:tcPr>
            <w:tcW w:w="2159" w:type="dxa"/>
            <w:noWrap w:val="0"/>
            <w:vAlign w:val="center"/>
          </w:tcPr>
          <w:p>
            <w:pPr>
              <w:keepNext w:val="0"/>
              <w:keepLines w:val="0"/>
              <w:widowControl/>
              <w:suppressLineNumbers w:val="0"/>
              <w:jc w:val="center"/>
              <w:textAlignment w:val="center"/>
              <w:rPr>
                <w:rFonts w:hint="eastAsia" w:cs="宋体" w:asciiTheme="minorHAnsi" w:hAnsiTheme="minorHAnsi" w:eastAsiaTheme="minorEastAsia"/>
                <w:kern w:val="2"/>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途睿欧手动精英版</w:t>
            </w:r>
          </w:p>
        </w:tc>
        <w:tc>
          <w:tcPr>
            <w:tcW w:w="1073"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商务车</w:t>
            </w:r>
          </w:p>
        </w:tc>
        <w:tc>
          <w:tcPr>
            <w:tcW w:w="2159" w:type="dxa"/>
            <w:noWrap w:val="0"/>
            <w:vAlign w:val="center"/>
          </w:tcPr>
          <w:p>
            <w:pPr>
              <w:keepNext w:val="0"/>
              <w:keepLines w:val="0"/>
              <w:widowControl/>
              <w:suppressLineNumbers w:val="0"/>
              <w:jc w:val="center"/>
              <w:textAlignment w:val="center"/>
              <w:rPr>
                <w:rFonts w:hint="default"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全顺9座</w:t>
            </w:r>
          </w:p>
        </w:tc>
        <w:tc>
          <w:tcPr>
            <w:tcW w:w="1073"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13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商务车</w:t>
            </w:r>
          </w:p>
        </w:tc>
        <w:tc>
          <w:tcPr>
            <w:tcW w:w="2159"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特顺9座</w:t>
            </w:r>
          </w:p>
        </w:tc>
        <w:tc>
          <w:tcPr>
            <w:tcW w:w="1073"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台</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31314_WPSOffice_Level1"/>
      <w:bookmarkStart w:id="126" w:name="_Toc24082_WPSOffice_Level1"/>
      <w:bookmarkStart w:id="127" w:name="_Toc24262_WPSOffice_Level1"/>
      <w:bookmarkStart w:id="128" w:name="_Toc12459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2765_WPSOffice_Level1"/>
      <w:bookmarkStart w:id="130" w:name="_Toc18312_WPSOffice_Level1"/>
      <w:bookmarkStart w:id="131" w:name="_Toc30031_WPSOffice_Level1"/>
      <w:bookmarkStart w:id="132" w:name="_Toc29399_WPSOffice_Level1"/>
      <w:bookmarkStart w:id="133" w:name="_Toc1687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8668_WPSOffice_Level1"/>
      <w:bookmarkStart w:id="135" w:name="_Toc12530_WPSOffice_Level1"/>
      <w:bookmarkStart w:id="136" w:name="_Toc8695_WPSOffice_Level1"/>
      <w:bookmarkStart w:id="137" w:name="_Toc32350_WPSOffice_Level1"/>
      <w:bookmarkStart w:id="138" w:name="_Toc14563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20803_WPSOffice_Level2"/>
      <w:bookmarkStart w:id="140" w:name="_Toc515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9768_WPSOffice_Level2"/>
      <w:bookmarkStart w:id="142" w:name="_Toc12035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22815_WPSOffice_Level1"/>
      <w:bookmarkStart w:id="149" w:name="_Toc7738_WPSOffice_Level1"/>
      <w:bookmarkStart w:id="150" w:name="_Toc31445_WPSOffice_Level1"/>
      <w:bookmarkStart w:id="151" w:name="_Toc23545_WPSOffice_Level1"/>
      <w:bookmarkStart w:id="152" w:name="_Toc10436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7600_WPSOffice_Level2"/>
      <w:bookmarkStart w:id="154" w:name="_Toc2807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2">
    <w:nsid w:val="4DFADC70"/>
    <w:multiLevelType w:val="singleLevel"/>
    <w:tmpl w:val="4DFADC70"/>
    <w:lvl w:ilvl="0" w:tentative="0">
      <w:start w:val="2"/>
      <w:numFmt w:val="decimal"/>
      <w:suff w:val="nothing"/>
      <w:lvlText w:val="%1、"/>
      <w:lvlJc w:val="left"/>
    </w:lvl>
  </w:abstractNum>
  <w:abstractNum w:abstractNumId="3">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9130D0"/>
    <w:rsid w:val="00BA1CAE"/>
    <w:rsid w:val="00D60F2E"/>
    <w:rsid w:val="00EB2C48"/>
    <w:rsid w:val="00F56741"/>
    <w:rsid w:val="01261938"/>
    <w:rsid w:val="01262A16"/>
    <w:rsid w:val="01516AAC"/>
    <w:rsid w:val="016467FF"/>
    <w:rsid w:val="016F3AE4"/>
    <w:rsid w:val="01855CAC"/>
    <w:rsid w:val="01986FC9"/>
    <w:rsid w:val="01D26FB5"/>
    <w:rsid w:val="01D8197B"/>
    <w:rsid w:val="01FD7A87"/>
    <w:rsid w:val="024946D1"/>
    <w:rsid w:val="0250686A"/>
    <w:rsid w:val="028275B1"/>
    <w:rsid w:val="02B7452C"/>
    <w:rsid w:val="02D65DED"/>
    <w:rsid w:val="02E96424"/>
    <w:rsid w:val="02F44385"/>
    <w:rsid w:val="03380757"/>
    <w:rsid w:val="033E575A"/>
    <w:rsid w:val="038226D6"/>
    <w:rsid w:val="03B141EB"/>
    <w:rsid w:val="03C834BA"/>
    <w:rsid w:val="03CF1E15"/>
    <w:rsid w:val="03DF68F4"/>
    <w:rsid w:val="03ED0A2F"/>
    <w:rsid w:val="04211E08"/>
    <w:rsid w:val="042C3B1F"/>
    <w:rsid w:val="04457667"/>
    <w:rsid w:val="04494E3A"/>
    <w:rsid w:val="044E3591"/>
    <w:rsid w:val="045A4B7B"/>
    <w:rsid w:val="04642508"/>
    <w:rsid w:val="047A7331"/>
    <w:rsid w:val="04A248E7"/>
    <w:rsid w:val="05267A29"/>
    <w:rsid w:val="052B12A4"/>
    <w:rsid w:val="05435747"/>
    <w:rsid w:val="057D77E1"/>
    <w:rsid w:val="05AE7642"/>
    <w:rsid w:val="05CB4EDA"/>
    <w:rsid w:val="06233674"/>
    <w:rsid w:val="064F44F5"/>
    <w:rsid w:val="06750697"/>
    <w:rsid w:val="07084811"/>
    <w:rsid w:val="076F25A8"/>
    <w:rsid w:val="07A10C59"/>
    <w:rsid w:val="07E23ADF"/>
    <w:rsid w:val="08315767"/>
    <w:rsid w:val="086348CE"/>
    <w:rsid w:val="087E3A40"/>
    <w:rsid w:val="08AC6280"/>
    <w:rsid w:val="08D840D9"/>
    <w:rsid w:val="090B1608"/>
    <w:rsid w:val="092D5CEC"/>
    <w:rsid w:val="09501EDA"/>
    <w:rsid w:val="0973495D"/>
    <w:rsid w:val="09A07033"/>
    <w:rsid w:val="09A35E85"/>
    <w:rsid w:val="09FB5804"/>
    <w:rsid w:val="0A132DA4"/>
    <w:rsid w:val="0A223565"/>
    <w:rsid w:val="0A3641B0"/>
    <w:rsid w:val="0A3769B7"/>
    <w:rsid w:val="0A405B0B"/>
    <w:rsid w:val="0A6564B9"/>
    <w:rsid w:val="0AA52BD3"/>
    <w:rsid w:val="0AEB315F"/>
    <w:rsid w:val="0B80123A"/>
    <w:rsid w:val="0B8C0B40"/>
    <w:rsid w:val="0BE53DBD"/>
    <w:rsid w:val="0BE74120"/>
    <w:rsid w:val="0BED5FBE"/>
    <w:rsid w:val="0C0263B2"/>
    <w:rsid w:val="0C210E8A"/>
    <w:rsid w:val="0C2D25CC"/>
    <w:rsid w:val="0C3A6DCE"/>
    <w:rsid w:val="0C471C14"/>
    <w:rsid w:val="0C932008"/>
    <w:rsid w:val="0C954935"/>
    <w:rsid w:val="0CEE2538"/>
    <w:rsid w:val="0D421699"/>
    <w:rsid w:val="0D491784"/>
    <w:rsid w:val="0D741935"/>
    <w:rsid w:val="0D991923"/>
    <w:rsid w:val="0DE55C13"/>
    <w:rsid w:val="0E353D12"/>
    <w:rsid w:val="0E3C6E1E"/>
    <w:rsid w:val="0EC101C2"/>
    <w:rsid w:val="0EC70BFA"/>
    <w:rsid w:val="0EF55437"/>
    <w:rsid w:val="0F56600C"/>
    <w:rsid w:val="0FDE4E7E"/>
    <w:rsid w:val="10047D3E"/>
    <w:rsid w:val="1015385D"/>
    <w:rsid w:val="1055158F"/>
    <w:rsid w:val="107348E1"/>
    <w:rsid w:val="107B36EC"/>
    <w:rsid w:val="10B57A2C"/>
    <w:rsid w:val="10C56148"/>
    <w:rsid w:val="10D60168"/>
    <w:rsid w:val="11076A24"/>
    <w:rsid w:val="11215B9D"/>
    <w:rsid w:val="112B09BB"/>
    <w:rsid w:val="119B7A2E"/>
    <w:rsid w:val="119D73DC"/>
    <w:rsid w:val="119E13B5"/>
    <w:rsid w:val="11B93700"/>
    <w:rsid w:val="11CD0AF7"/>
    <w:rsid w:val="11F4632B"/>
    <w:rsid w:val="12243423"/>
    <w:rsid w:val="12371F81"/>
    <w:rsid w:val="1237641B"/>
    <w:rsid w:val="12411CF0"/>
    <w:rsid w:val="125F4E85"/>
    <w:rsid w:val="12752E29"/>
    <w:rsid w:val="12845883"/>
    <w:rsid w:val="12857018"/>
    <w:rsid w:val="129B7928"/>
    <w:rsid w:val="12B73173"/>
    <w:rsid w:val="12E843CB"/>
    <w:rsid w:val="12EF29CB"/>
    <w:rsid w:val="1301017A"/>
    <w:rsid w:val="13251998"/>
    <w:rsid w:val="133036AC"/>
    <w:rsid w:val="135449DC"/>
    <w:rsid w:val="136A1724"/>
    <w:rsid w:val="13B7430D"/>
    <w:rsid w:val="13EB2E20"/>
    <w:rsid w:val="13EE17CA"/>
    <w:rsid w:val="13F727DE"/>
    <w:rsid w:val="143E047A"/>
    <w:rsid w:val="146A70C1"/>
    <w:rsid w:val="146C639C"/>
    <w:rsid w:val="1498179F"/>
    <w:rsid w:val="14BA42FD"/>
    <w:rsid w:val="14F50F73"/>
    <w:rsid w:val="150A1554"/>
    <w:rsid w:val="152C615E"/>
    <w:rsid w:val="153122C9"/>
    <w:rsid w:val="154F540A"/>
    <w:rsid w:val="156752D2"/>
    <w:rsid w:val="15C36A4E"/>
    <w:rsid w:val="15F55102"/>
    <w:rsid w:val="16057AB2"/>
    <w:rsid w:val="16576E90"/>
    <w:rsid w:val="16664275"/>
    <w:rsid w:val="173B67EB"/>
    <w:rsid w:val="17555AF7"/>
    <w:rsid w:val="17606543"/>
    <w:rsid w:val="1771268E"/>
    <w:rsid w:val="1781794F"/>
    <w:rsid w:val="17A72143"/>
    <w:rsid w:val="17F9165D"/>
    <w:rsid w:val="181C5AFE"/>
    <w:rsid w:val="18262EDC"/>
    <w:rsid w:val="183F653D"/>
    <w:rsid w:val="18555ABF"/>
    <w:rsid w:val="1943613C"/>
    <w:rsid w:val="199C3B12"/>
    <w:rsid w:val="199F4D38"/>
    <w:rsid w:val="19B34DB1"/>
    <w:rsid w:val="19CC7A79"/>
    <w:rsid w:val="19DD457B"/>
    <w:rsid w:val="19FD2538"/>
    <w:rsid w:val="1B0F6446"/>
    <w:rsid w:val="1B2136A5"/>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6A0A81"/>
    <w:rsid w:val="1DCA0187"/>
    <w:rsid w:val="1DEE3EE6"/>
    <w:rsid w:val="1DEF15E5"/>
    <w:rsid w:val="1E997C45"/>
    <w:rsid w:val="1EB01493"/>
    <w:rsid w:val="1EB45B84"/>
    <w:rsid w:val="1ED566BF"/>
    <w:rsid w:val="1F0079C8"/>
    <w:rsid w:val="1F1F765A"/>
    <w:rsid w:val="1F8841C9"/>
    <w:rsid w:val="1F942DC6"/>
    <w:rsid w:val="1F9F7B9A"/>
    <w:rsid w:val="1FC830F6"/>
    <w:rsid w:val="1FC84E78"/>
    <w:rsid w:val="1FFF49B3"/>
    <w:rsid w:val="200A49DA"/>
    <w:rsid w:val="2010615E"/>
    <w:rsid w:val="202E73DC"/>
    <w:rsid w:val="20350D4E"/>
    <w:rsid w:val="205B3A40"/>
    <w:rsid w:val="209A4709"/>
    <w:rsid w:val="20A32AD4"/>
    <w:rsid w:val="20C14537"/>
    <w:rsid w:val="20D03B7B"/>
    <w:rsid w:val="20D63C91"/>
    <w:rsid w:val="20F743F3"/>
    <w:rsid w:val="21225095"/>
    <w:rsid w:val="212C16E5"/>
    <w:rsid w:val="21303DB9"/>
    <w:rsid w:val="217F414A"/>
    <w:rsid w:val="21957A4E"/>
    <w:rsid w:val="21D11C50"/>
    <w:rsid w:val="21FC1CC5"/>
    <w:rsid w:val="220F22ED"/>
    <w:rsid w:val="22290B71"/>
    <w:rsid w:val="228C37EE"/>
    <w:rsid w:val="228C6100"/>
    <w:rsid w:val="22A75A54"/>
    <w:rsid w:val="22AF24B4"/>
    <w:rsid w:val="22C75FB3"/>
    <w:rsid w:val="23202A87"/>
    <w:rsid w:val="23291D55"/>
    <w:rsid w:val="23331629"/>
    <w:rsid w:val="23533555"/>
    <w:rsid w:val="235C166E"/>
    <w:rsid w:val="23A42CCD"/>
    <w:rsid w:val="23B03575"/>
    <w:rsid w:val="23B5629D"/>
    <w:rsid w:val="23C26E54"/>
    <w:rsid w:val="23F25D22"/>
    <w:rsid w:val="24202C55"/>
    <w:rsid w:val="244637AD"/>
    <w:rsid w:val="249A29C0"/>
    <w:rsid w:val="24C22F3D"/>
    <w:rsid w:val="24C74E0F"/>
    <w:rsid w:val="24CC38EA"/>
    <w:rsid w:val="24EA1E5C"/>
    <w:rsid w:val="2507530A"/>
    <w:rsid w:val="252C2973"/>
    <w:rsid w:val="2537405D"/>
    <w:rsid w:val="25374EF4"/>
    <w:rsid w:val="25AF4E68"/>
    <w:rsid w:val="25C23D6B"/>
    <w:rsid w:val="25D12068"/>
    <w:rsid w:val="25D376ED"/>
    <w:rsid w:val="25FB3A5A"/>
    <w:rsid w:val="262D3499"/>
    <w:rsid w:val="26505959"/>
    <w:rsid w:val="267D6C16"/>
    <w:rsid w:val="26915AB0"/>
    <w:rsid w:val="26AC54AE"/>
    <w:rsid w:val="26AE35E3"/>
    <w:rsid w:val="26CC5821"/>
    <w:rsid w:val="27040806"/>
    <w:rsid w:val="270A6B81"/>
    <w:rsid w:val="27224050"/>
    <w:rsid w:val="27544F2C"/>
    <w:rsid w:val="27573233"/>
    <w:rsid w:val="276C73E8"/>
    <w:rsid w:val="276F5392"/>
    <w:rsid w:val="276F78A4"/>
    <w:rsid w:val="27A22B9A"/>
    <w:rsid w:val="27E17707"/>
    <w:rsid w:val="2832016E"/>
    <w:rsid w:val="28332E82"/>
    <w:rsid w:val="28945AD5"/>
    <w:rsid w:val="28CB2405"/>
    <w:rsid w:val="28E4564A"/>
    <w:rsid w:val="28FD4C25"/>
    <w:rsid w:val="298E4667"/>
    <w:rsid w:val="29AC15DA"/>
    <w:rsid w:val="2A1D6B49"/>
    <w:rsid w:val="2A734F7F"/>
    <w:rsid w:val="2A9758C1"/>
    <w:rsid w:val="2AA2330A"/>
    <w:rsid w:val="2AA86D0F"/>
    <w:rsid w:val="2AB036B9"/>
    <w:rsid w:val="2AC0255C"/>
    <w:rsid w:val="2ACA3C75"/>
    <w:rsid w:val="2B0272F2"/>
    <w:rsid w:val="2B1C6134"/>
    <w:rsid w:val="2B416F31"/>
    <w:rsid w:val="2B547EAB"/>
    <w:rsid w:val="2B752198"/>
    <w:rsid w:val="2BE307A7"/>
    <w:rsid w:val="2BE702F2"/>
    <w:rsid w:val="2C2358E3"/>
    <w:rsid w:val="2C74409C"/>
    <w:rsid w:val="2C78559C"/>
    <w:rsid w:val="2CCB157B"/>
    <w:rsid w:val="2D044DD1"/>
    <w:rsid w:val="2D1C78E5"/>
    <w:rsid w:val="2D4633AE"/>
    <w:rsid w:val="2D491475"/>
    <w:rsid w:val="2D5E7110"/>
    <w:rsid w:val="2D6B78B2"/>
    <w:rsid w:val="2D702015"/>
    <w:rsid w:val="2D853AD8"/>
    <w:rsid w:val="2D8B655F"/>
    <w:rsid w:val="2DA41677"/>
    <w:rsid w:val="2E047F28"/>
    <w:rsid w:val="2E452391"/>
    <w:rsid w:val="2E5113E2"/>
    <w:rsid w:val="2E704C0F"/>
    <w:rsid w:val="2E821BE2"/>
    <w:rsid w:val="2EA91D25"/>
    <w:rsid w:val="2EB44765"/>
    <w:rsid w:val="2EBF392D"/>
    <w:rsid w:val="2F1C5807"/>
    <w:rsid w:val="2F21432D"/>
    <w:rsid w:val="2F7E56E8"/>
    <w:rsid w:val="2F8D4F86"/>
    <w:rsid w:val="300C6F30"/>
    <w:rsid w:val="303B074A"/>
    <w:rsid w:val="303D10B7"/>
    <w:rsid w:val="307716A4"/>
    <w:rsid w:val="309D35EF"/>
    <w:rsid w:val="30B66302"/>
    <w:rsid w:val="30B751B3"/>
    <w:rsid w:val="30EF615D"/>
    <w:rsid w:val="31393383"/>
    <w:rsid w:val="315C7C23"/>
    <w:rsid w:val="31B10180"/>
    <w:rsid w:val="31CB160E"/>
    <w:rsid w:val="31DB2724"/>
    <w:rsid w:val="31DC0B3C"/>
    <w:rsid w:val="31DC7938"/>
    <w:rsid w:val="32232959"/>
    <w:rsid w:val="322A23BC"/>
    <w:rsid w:val="322C733D"/>
    <w:rsid w:val="32313381"/>
    <w:rsid w:val="323B5665"/>
    <w:rsid w:val="323D1E9E"/>
    <w:rsid w:val="32472149"/>
    <w:rsid w:val="32A15D40"/>
    <w:rsid w:val="32AF0F40"/>
    <w:rsid w:val="32D33D11"/>
    <w:rsid w:val="32E2300A"/>
    <w:rsid w:val="33035B90"/>
    <w:rsid w:val="3356659E"/>
    <w:rsid w:val="33880BEB"/>
    <w:rsid w:val="33A5118B"/>
    <w:rsid w:val="33A67436"/>
    <w:rsid w:val="33FF7757"/>
    <w:rsid w:val="345D7407"/>
    <w:rsid w:val="346C40F4"/>
    <w:rsid w:val="347809F2"/>
    <w:rsid w:val="34826A34"/>
    <w:rsid w:val="34CD11F9"/>
    <w:rsid w:val="35091493"/>
    <w:rsid w:val="357F680D"/>
    <w:rsid w:val="35841069"/>
    <w:rsid w:val="35C87EEC"/>
    <w:rsid w:val="36351036"/>
    <w:rsid w:val="366828AD"/>
    <w:rsid w:val="368558B3"/>
    <w:rsid w:val="36876E6A"/>
    <w:rsid w:val="36980DD0"/>
    <w:rsid w:val="36C0156D"/>
    <w:rsid w:val="36CF4BC1"/>
    <w:rsid w:val="371B6C62"/>
    <w:rsid w:val="372D6CF1"/>
    <w:rsid w:val="377A75FB"/>
    <w:rsid w:val="379940D4"/>
    <w:rsid w:val="37E57834"/>
    <w:rsid w:val="381E4BFD"/>
    <w:rsid w:val="382A0CE5"/>
    <w:rsid w:val="383261D0"/>
    <w:rsid w:val="385D1023"/>
    <w:rsid w:val="38646884"/>
    <w:rsid w:val="38910860"/>
    <w:rsid w:val="38973052"/>
    <w:rsid w:val="38BA0741"/>
    <w:rsid w:val="38C64F92"/>
    <w:rsid w:val="38E005FB"/>
    <w:rsid w:val="39151E6D"/>
    <w:rsid w:val="39266477"/>
    <w:rsid w:val="39340E40"/>
    <w:rsid w:val="39655B7A"/>
    <w:rsid w:val="398F73DC"/>
    <w:rsid w:val="39C01BBA"/>
    <w:rsid w:val="3A085BAA"/>
    <w:rsid w:val="3A2C2104"/>
    <w:rsid w:val="3A5C2715"/>
    <w:rsid w:val="3AB3450A"/>
    <w:rsid w:val="3AB73885"/>
    <w:rsid w:val="3ACE0125"/>
    <w:rsid w:val="3AD155B7"/>
    <w:rsid w:val="3AFA4DDD"/>
    <w:rsid w:val="3B0D79D3"/>
    <w:rsid w:val="3B2E1991"/>
    <w:rsid w:val="3B41700C"/>
    <w:rsid w:val="3B4336D5"/>
    <w:rsid w:val="3B915C89"/>
    <w:rsid w:val="3BBE774B"/>
    <w:rsid w:val="3BCA36FC"/>
    <w:rsid w:val="3BDB75C3"/>
    <w:rsid w:val="3BFB140F"/>
    <w:rsid w:val="3C6B2863"/>
    <w:rsid w:val="3C7E046A"/>
    <w:rsid w:val="3CC669C0"/>
    <w:rsid w:val="3CCC78C1"/>
    <w:rsid w:val="3D191420"/>
    <w:rsid w:val="3DB644C5"/>
    <w:rsid w:val="3DC64303"/>
    <w:rsid w:val="3DFD18E3"/>
    <w:rsid w:val="3E234CC4"/>
    <w:rsid w:val="3E56477C"/>
    <w:rsid w:val="3ECD7713"/>
    <w:rsid w:val="3ECE2C18"/>
    <w:rsid w:val="3ED2673E"/>
    <w:rsid w:val="3EDF33BB"/>
    <w:rsid w:val="3EF003A8"/>
    <w:rsid w:val="3EF3475E"/>
    <w:rsid w:val="3F413CC5"/>
    <w:rsid w:val="3F5F4471"/>
    <w:rsid w:val="3F993EC6"/>
    <w:rsid w:val="3FAA1ACA"/>
    <w:rsid w:val="3FFF04B0"/>
    <w:rsid w:val="401A5EF0"/>
    <w:rsid w:val="405F54C4"/>
    <w:rsid w:val="40891574"/>
    <w:rsid w:val="408E1FCA"/>
    <w:rsid w:val="409D1676"/>
    <w:rsid w:val="40B5317E"/>
    <w:rsid w:val="40DD107E"/>
    <w:rsid w:val="40FD44FE"/>
    <w:rsid w:val="410D54FF"/>
    <w:rsid w:val="414810A7"/>
    <w:rsid w:val="415D190C"/>
    <w:rsid w:val="4173688E"/>
    <w:rsid w:val="417807D9"/>
    <w:rsid w:val="41807BEB"/>
    <w:rsid w:val="418D27F5"/>
    <w:rsid w:val="4196330C"/>
    <w:rsid w:val="419A74AF"/>
    <w:rsid w:val="41AC141A"/>
    <w:rsid w:val="41EB3A9E"/>
    <w:rsid w:val="42002BF2"/>
    <w:rsid w:val="421C1817"/>
    <w:rsid w:val="422229E2"/>
    <w:rsid w:val="42C45FF8"/>
    <w:rsid w:val="42CA1067"/>
    <w:rsid w:val="42E63A7F"/>
    <w:rsid w:val="43117778"/>
    <w:rsid w:val="431C55A9"/>
    <w:rsid w:val="43541CB0"/>
    <w:rsid w:val="43C3015A"/>
    <w:rsid w:val="43C646E2"/>
    <w:rsid w:val="43E04637"/>
    <w:rsid w:val="43FA55C2"/>
    <w:rsid w:val="44190C7C"/>
    <w:rsid w:val="443F05B7"/>
    <w:rsid w:val="444157D5"/>
    <w:rsid w:val="44951CA9"/>
    <w:rsid w:val="44A5291F"/>
    <w:rsid w:val="45093F8F"/>
    <w:rsid w:val="45163319"/>
    <w:rsid w:val="451D378A"/>
    <w:rsid w:val="451D5F36"/>
    <w:rsid w:val="45341E5B"/>
    <w:rsid w:val="454A41A9"/>
    <w:rsid w:val="454F1443"/>
    <w:rsid w:val="456B64DA"/>
    <w:rsid w:val="45A61A3F"/>
    <w:rsid w:val="45E2131C"/>
    <w:rsid w:val="46160757"/>
    <w:rsid w:val="46511F57"/>
    <w:rsid w:val="465C2B7E"/>
    <w:rsid w:val="465E5E2D"/>
    <w:rsid w:val="466678D8"/>
    <w:rsid w:val="46681CC5"/>
    <w:rsid w:val="46722845"/>
    <w:rsid w:val="46854413"/>
    <w:rsid w:val="46A317CE"/>
    <w:rsid w:val="46AA3BAF"/>
    <w:rsid w:val="46CA2A30"/>
    <w:rsid w:val="46E55EA9"/>
    <w:rsid w:val="46E903F6"/>
    <w:rsid w:val="4702061D"/>
    <w:rsid w:val="471A08BE"/>
    <w:rsid w:val="473B610C"/>
    <w:rsid w:val="47407861"/>
    <w:rsid w:val="4791799F"/>
    <w:rsid w:val="483010A5"/>
    <w:rsid w:val="48550397"/>
    <w:rsid w:val="488A3975"/>
    <w:rsid w:val="48D51D8B"/>
    <w:rsid w:val="49211746"/>
    <w:rsid w:val="494D3655"/>
    <w:rsid w:val="4977131A"/>
    <w:rsid w:val="49DD0F1D"/>
    <w:rsid w:val="49E20D34"/>
    <w:rsid w:val="4A02212D"/>
    <w:rsid w:val="4A1A4DC2"/>
    <w:rsid w:val="4A236E05"/>
    <w:rsid w:val="4A38409F"/>
    <w:rsid w:val="4A6E2D05"/>
    <w:rsid w:val="4A71640B"/>
    <w:rsid w:val="4A937223"/>
    <w:rsid w:val="4AC54B94"/>
    <w:rsid w:val="4ADC0ED2"/>
    <w:rsid w:val="4AE048A4"/>
    <w:rsid w:val="4B0938BE"/>
    <w:rsid w:val="4B4E0FC1"/>
    <w:rsid w:val="4B8143F2"/>
    <w:rsid w:val="4B9565DB"/>
    <w:rsid w:val="4BBB3EF9"/>
    <w:rsid w:val="4BC624A8"/>
    <w:rsid w:val="4BD00645"/>
    <w:rsid w:val="4CDC10F5"/>
    <w:rsid w:val="4CE67327"/>
    <w:rsid w:val="4CEB61EE"/>
    <w:rsid w:val="4D42128E"/>
    <w:rsid w:val="4D4B4FC8"/>
    <w:rsid w:val="4D506F55"/>
    <w:rsid w:val="4D5A057B"/>
    <w:rsid w:val="4D5E1FDB"/>
    <w:rsid w:val="4D640D09"/>
    <w:rsid w:val="4D6C0912"/>
    <w:rsid w:val="4D934E46"/>
    <w:rsid w:val="4D9D220A"/>
    <w:rsid w:val="4DAB5909"/>
    <w:rsid w:val="4DCD56A8"/>
    <w:rsid w:val="4DE81D79"/>
    <w:rsid w:val="4DF243BC"/>
    <w:rsid w:val="4E0B01FE"/>
    <w:rsid w:val="4E4E3891"/>
    <w:rsid w:val="4E9D1C1C"/>
    <w:rsid w:val="4EAF1CC4"/>
    <w:rsid w:val="4EEF6771"/>
    <w:rsid w:val="4F1C0D87"/>
    <w:rsid w:val="4F2A6E15"/>
    <w:rsid w:val="4F3772ED"/>
    <w:rsid w:val="4F444103"/>
    <w:rsid w:val="4F4B5944"/>
    <w:rsid w:val="4FBD2661"/>
    <w:rsid w:val="5039019E"/>
    <w:rsid w:val="50527900"/>
    <w:rsid w:val="5065178E"/>
    <w:rsid w:val="50695D0B"/>
    <w:rsid w:val="51117EE4"/>
    <w:rsid w:val="512B60B4"/>
    <w:rsid w:val="513118E7"/>
    <w:rsid w:val="51694722"/>
    <w:rsid w:val="51995C82"/>
    <w:rsid w:val="51B556AE"/>
    <w:rsid w:val="51C621E0"/>
    <w:rsid w:val="51D05EF0"/>
    <w:rsid w:val="51F6040A"/>
    <w:rsid w:val="527A442A"/>
    <w:rsid w:val="52A9097C"/>
    <w:rsid w:val="52B54EDC"/>
    <w:rsid w:val="52BB5061"/>
    <w:rsid w:val="52C939F0"/>
    <w:rsid w:val="52EC44CE"/>
    <w:rsid w:val="533539DF"/>
    <w:rsid w:val="53653F46"/>
    <w:rsid w:val="5392540C"/>
    <w:rsid w:val="53B3034F"/>
    <w:rsid w:val="540A11ED"/>
    <w:rsid w:val="54442A7B"/>
    <w:rsid w:val="54990450"/>
    <w:rsid w:val="54E43FB4"/>
    <w:rsid w:val="5558452D"/>
    <w:rsid w:val="5594183F"/>
    <w:rsid w:val="55971945"/>
    <w:rsid w:val="55AA7B8D"/>
    <w:rsid w:val="55B607A1"/>
    <w:rsid w:val="55C477FF"/>
    <w:rsid w:val="55F30092"/>
    <w:rsid w:val="55F92F01"/>
    <w:rsid w:val="562927CE"/>
    <w:rsid w:val="56332CEF"/>
    <w:rsid w:val="56D51695"/>
    <w:rsid w:val="56E01E7C"/>
    <w:rsid w:val="56FF2C87"/>
    <w:rsid w:val="57083261"/>
    <w:rsid w:val="576725D2"/>
    <w:rsid w:val="57735468"/>
    <w:rsid w:val="57AC473C"/>
    <w:rsid w:val="58033794"/>
    <w:rsid w:val="58212766"/>
    <w:rsid w:val="583B5BED"/>
    <w:rsid w:val="584B2C50"/>
    <w:rsid w:val="58575B08"/>
    <w:rsid w:val="58B74D14"/>
    <w:rsid w:val="58B947D2"/>
    <w:rsid w:val="58C064D2"/>
    <w:rsid w:val="59020C98"/>
    <w:rsid w:val="591D6DEF"/>
    <w:rsid w:val="59A76356"/>
    <w:rsid w:val="59F519D4"/>
    <w:rsid w:val="5A050A6E"/>
    <w:rsid w:val="5A5A6A53"/>
    <w:rsid w:val="5A9A1081"/>
    <w:rsid w:val="5ABD6DE3"/>
    <w:rsid w:val="5ABE4B4A"/>
    <w:rsid w:val="5AC01401"/>
    <w:rsid w:val="5AC7420B"/>
    <w:rsid w:val="5AE34D92"/>
    <w:rsid w:val="5B1001B5"/>
    <w:rsid w:val="5B505F2C"/>
    <w:rsid w:val="5B520346"/>
    <w:rsid w:val="5B53605F"/>
    <w:rsid w:val="5B811F6C"/>
    <w:rsid w:val="5B966550"/>
    <w:rsid w:val="5BCF6F3C"/>
    <w:rsid w:val="5BD55463"/>
    <w:rsid w:val="5BD64EC0"/>
    <w:rsid w:val="5C7E0D7E"/>
    <w:rsid w:val="5CC6567E"/>
    <w:rsid w:val="5CD77A98"/>
    <w:rsid w:val="5CE44D90"/>
    <w:rsid w:val="5CF47502"/>
    <w:rsid w:val="5D291F54"/>
    <w:rsid w:val="5D3E0BA9"/>
    <w:rsid w:val="5DC11D4B"/>
    <w:rsid w:val="5DCD542B"/>
    <w:rsid w:val="5DCF2540"/>
    <w:rsid w:val="5DDE0A36"/>
    <w:rsid w:val="5DE9733D"/>
    <w:rsid w:val="5DED6180"/>
    <w:rsid w:val="5E02670B"/>
    <w:rsid w:val="5E08794E"/>
    <w:rsid w:val="5E85744A"/>
    <w:rsid w:val="5E8D3F43"/>
    <w:rsid w:val="5E9D79FE"/>
    <w:rsid w:val="5F341672"/>
    <w:rsid w:val="5F530CCB"/>
    <w:rsid w:val="5FEB2D87"/>
    <w:rsid w:val="5FF92694"/>
    <w:rsid w:val="60094922"/>
    <w:rsid w:val="600E1AEF"/>
    <w:rsid w:val="60247FFD"/>
    <w:rsid w:val="602F511B"/>
    <w:rsid w:val="604A5077"/>
    <w:rsid w:val="605F2621"/>
    <w:rsid w:val="60A14466"/>
    <w:rsid w:val="60AF1518"/>
    <w:rsid w:val="60E42733"/>
    <w:rsid w:val="6107582C"/>
    <w:rsid w:val="6153428A"/>
    <w:rsid w:val="617C7F2C"/>
    <w:rsid w:val="61D740F7"/>
    <w:rsid w:val="6228683D"/>
    <w:rsid w:val="62756CE9"/>
    <w:rsid w:val="6294722E"/>
    <w:rsid w:val="62B660C6"/>
    <w:rsid w:val="62E56056"/>
    <w:rsid w:val="62FE3F08"/>
    <w:rsid w:val="63023C14"/>
    <w:rsid w:val="63295801"/>
    <w:rsid w:val="63776804"/>
    <w:rsid w:val="638B6757"/>
    <w:rsid w:val="639E2905"/>
    <w:rsid w:val="63F83E99"/>
    <w:rsid w:val="63FF46D7"/>
    <w:rsid w:val="642F4426"/>
    <w:rsid w:val="64381701"/>
    <w:rsid w:val="644940AB"/>
    <w:rsid w:val="64BD6E2A"/>
    <w:rsid w:val="64C67E05"/>
    <w:rsid w:val="64CF0127"/>
    <w:rsid w:val="64DA2E60"/>
    <w:rsid w:val="65047D30"/>
    <w:rsid w:val="65283AF6"/>
    <w:rsid w:val="65440D8C"/>
    <w:rsid w:val="65656A70"/>
    <w:rsid w:val="658D79B1"/>
    <w:rsid w:val="65E06B45"/>
    <w:rsid w:val="664E5351"/>
    <w:rsid w:val="66503496"/>
    <w:rsid w:val="66595BE2"/>
    <w:rsid w:val="668B6FEC"/>
    <w:rsid w:val="66AE3981"/>
    <w:rsid w:val="66EC3A82"/>
    <w:rsid w:val="66ED6329"/>
    <w:rsid w:val="6721791E"/>
    <w:rsid w:val="67271ECB"/>
    <w:rsid w:val="6777089F"/>
    <w:rsid w:val="67C76B90"/>
    <w:rsid w:val="6817492F"/>
    <w:rsid w:val="68733E51"/>
    <w:rsid w:val="68920D3E"/>
    <w:rsid w:val="68A33F3C"/>
    <w:rsid w:val="68BA4B9D"/>
    <w:rsid w:val="68D12A13"/>
    <w:rsid w:val="68E44CD3"/>
    <w:rsid w:val="690374EE"/>
    <w:rsid w:val="6923160C"/>
    <w:rsid w:val="692F3612"/>
    <w:rsid w:val="692F4C62"/>
    <w:rsid w:val="69692F41"/>
    <w:rsid w:val="698A554F"/>
    <w:rsid w:val="699A4896"/>
    <w:rsid w:val="69B43BB5"/>
    <w:rsid w:val="69EB2EF3"/>
    <w:rsid w:val="69F56C12"/>
    <w:rsid w:val="6A09181B"/>
    <w:rsid w:val="6A3B678C"/>
    <w:rsid w:val="6A4C25E5"/>
    <w:rsid w:val="6A515F00"/>
    <w:rsid w:val="6A7A34D3"/>
    <w:rsid w:val="6AA0506A"/>
    <w:rsid w:val="6ADD5CBB"/>
    <w:rsid w:val="6AF15144"/>
    <w:rsid w:val="6B5A7CCF"/>
    <w:rsid w:val="6B76074D"/>
    <w:rsid w:val="6B804D34"/>
    <w:rsid w:val="6B922CD6"/>
    <w:rsid w:val="6B9532DD"/>
    <w:rsid w:val="6B9C79D2"/>
    <w:rsid w:val="6BBA19E4"/>
    <w:rsid w:val="6BDA6111"/>
    <w:rsid w:val="6C0356D1"/>
    <w:rsid w:val="6C7F32C4"/>
    <w:rsid w:val="6CD965DD"/>
    <w:rsid w:val="6CE564FB"/>
    <w:rsid w:val="6CF12000"/>
    <w:rsid w:val="6CF56B79"/>
    <w:rsid w:val="6D337893"/>
    <w:rsid w:val="6D407B93"/>
    <w:rsid w:val="6D527549"/>
    <w:rsid w:val="6D7A5E4E"/>
    <w:rsid w:val="6D8B5E4D"/>
    <w:rsid w:val="6DA90B58"/>
    <w:rsid w:val="6DB0119C"/>
    <w:rsid w:val="6DBC0C33"/>
    <w:rsid w:val="6DED3E1E"/>
    <w:rsid w:val="6DEF7D9D"/>
    <w:rsid w:val="6E2C2401"/>
    <w:rsid w:val="6E4E2C42"/>
    <w:rsid w:val="6E5227E6"/>
    <w:rsid w:val="6E602800"/>
    <w:rsid w:val="6E680A74"/>
    <w:rsid w:val="6E98497B"/>
    <w:rsid w:val="6F5959E9"/>
    <w:rsid w:val="6F7D4D72"/>
    <w:rsid w:val="6F7E1F74"/>
    <w:rsid w:val="6F9B47D1"/>
    <w:rsid w:val="6FB12692"/>
    <w:rsid w:val="6FBF6389"/>
    <w:rsid w:val="6FC753E3"/>
    <w:rsid w:val="70490565"/>
    <w:rsid w:val="70CC3C5C"/>
    <w:rsid w:val="70E66DDE"/>
    <w:rsid w:val="710D33C2"/>
    <w:rsid w:val="717C7F55"/>
    <w:rsid w:val="71E53DA7"/>
    <w:rsid w:val="71F31E7E"/>
    <w:rsid w:val="71F83650"/>
    <w:rsid w:val="729C5D0C"/>
    <w:rsid w:val="72B33B48"/>
    <w:rsid w:val="72BD6B75"/>
    <w:rsid w:val="73253CEE"/>
    <w:rsid w:val="73B65107"/>
    <w:rsid w:val="73CD1828"/>
    <w:rsid w:val="73E9784B"/>
    <w:rsid w:val="73F0718E"/>
    <w:rsid w:val="74070CA0"/>
    <w:rsid w:val="74534933"/>
    <w:rsid w:val="7481099D"/>
    <w:rsid w:val="748E118B"/>
    <w:rsid w:val="74B57A32"/>
    <w:rsid w:val="74D64864"/>
    <w:rsid w:val="74E16D8B"/>
    <w:rsid w:val="74E6272A"/>
    <w:rsid w:val="75151909"/>
    <w:rsid w:val="751C632F"/>
    <w:rsid w:val="75366D02"/>
    <w:rsid w:val="75762B98"/>
    <w:rsid w:val="75871A0B"/>
    <w:rsid w:val="75991092"/>
    <w:rsid w:val="759B5E27"/>
    <w:rsid w:val="75A572D1"/>
    <w:rsid w:val="761335AB"/>
    <w:rsid w:val="76373B59"/>
    <w:rsid w:val="765B6B67"/>
    <w:rsid w:val="765F6F55"/>
    <w:rsid w:val="769578ED"/>
    <w:rsid w:val="769B5423"/>
    <w:rsid w:val="76B356B1"/>
    <w:rsid w:val="76D600D5"/>
    <w:rsid w:val="76E04FCA"/>
    <w:rsid w:val="774D70B5"/>
    <w:rsid w:val="77711DFB"/>
    <w:rsid w:val="77791211"/>
    <w:rsid w:val="77A870F8"/>
    <w:rsid w:val="77C853D2"/>
    <w:rsid w:val="77CB6284"/>
    <w:rsid w:val="77D9063B"/>
    <w:rsid w:val="77EB0093"/>
    <w:rsid w:val="78192D15"/>
    <w:rsid w:val="78474B5C"/>
    <w:rsid w:val="78FC7191"/>
    <w:rsid w:val="79232B20"/>
    <w:rsid w:val="79714322"/>
    <w:rsid w:val="7983555C"/>
    <w:rsid w:val="798B1010"/>
    <w:rsid w:val="799F241C"/>
    <w:rsid w:val="79F253C4"/>
    <w:rsid w:val="79F31054"/>
    <w:rsid w:val="7A214ED9"/>
    <w:rsid w:val="7A263D9D"/>
    <w:rsid w:val="7A2D254D"/>
    <w:rsid w:val="7A3C22D1"/>
    <w:rsid w:val="7A6E4C98"/>
    <w:rsid w:val="7A8B4514"/>
    <w:rsid w:val="7AC22E37"/>
    <w:rsid w:val="7B046CE2"/>
    <w:rsid w:val="7B0574E9"/>
    <w:rsid w:val="7B091377"/>
    <w:rsid w:val="7B0C2AC3"/>
    <w:rsid w:val="7B367327"/>
    <w:rsid w:val="7B5E2AA7"/>
    <w:rsid w:val="7BA571A1"/>
    <w:rsid w:val="7BE20537"/>
    <w:rsid w:val="7BF7759F"/>
    <w:rsid w:val="7C2C4A60"/>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3D10ED"/>
    <w:rsid w:val="7E8D2CD0"/>
    <w:rsid w:val="7EA64FD4"/>
    <w:rsid w:val="7EA652E1"/>
    <w:rsid w:val="7EAD7C73"/>
    <w:rsid w:val="7ED4259F"/>
    <w:rsid w:val="7ED656C1"/>
    <w:rsid w:val="7EF11A57"/>
    <w:rsid w:val="7F493FF9"/>
    <w:rsid w:val="7F5B6C76"/>
    <w:rsid w:val="7F5D05D8"/>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2021-07-29T01:18:01Z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9287CD1DB6F74A3D9E0854E8BB5C20FA</vt:lpwstr>
  </property>
</Properties>
</file>