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方正小标宋简体"/>
          <w:b/>
          <w:bCs/>
          <w:kern w:val="0"/>
          <w:sz w:val="44"/>
          <w:szCs w:val="44"/>
          <w:lang w:val="en-US" w:eastAsia="zh-CN"/>
        </w:rPr>
        <w:t>丰田柯斯达</w:t>
      </w:r>
      <w:bookmarkStart w:id="165" w:name="_GoBack"/>
      <w:bookmarkEnd w:id="165"/>
      <w:r>
        <w:rPr>
          <w:rFonts w:hint="eastAsia" w:ascii="方正粗黑宋简体" w:hAnsi="方正粗黑宋简体" w:eastAsia="方正粗黑宋简体" w:cs="方正小标宋简体"/>
          <w:b/>
          <w:bCs/>
          <w:kern w:val="0"/>
          <w:sz w:val="44"/>
          <w:szCs w:val="44"/>
          <w:lang w:val="en-US" w:eastAsia="zh-CN"/>
        </w:rPr>
        <w:t>客车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1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bookmarkStart w:id="0" w:name="_Toc13148_WPSOffice_Type1"/>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4489_WPSOffice_Level2"/>
      <w:bookmarkStart w:id="3" w:name="_Toc13871"/>
      <w:bookmarkStart w:id="4" w:name="_Toc12765"/>
      <w:bookmarkStart w:id="5" w:name="_Toc24354_WPSOffice_Level2"/>
      <w:bookmarkStart w:id="6" w:name="_Toc6496_WPSOffice_Level2"/>
      <w:bookmarkStart w:id="7" w:name="_Toc525632585"/>
      <w:bookmarkStart w:id="8" w:name="_Toc10395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采购1辆13座</w:t>
      </w:r>
      <w:r>
        <w:rPr>
          <w:rFonts w:hint="eastAsia" w:ascii="宋体" w:hAnsi="宋体" w:eastAsia="宋体" w:cs="宋体"/>
          <w:b w:val="0"/>
          <w:bCs w:val="0"/>
          <w:color w:val="000000"/>
          <w:kern w:val="0"/>
          <w:sz w:val="21"/>
          <w:szCs w:val="21"/>
          <w:u w:val="single"/>
        </w:rPr>
        <w:t>特别版丰田柯斯达：GRB53L-ZCMSK</w:t>
      </w:r>
      <w:r>
        <w:rPr>
          <w:rFonts w:hint="eastAsia" w:ascii="Times New Roman" w:hAnsi="Times New Roman" w:cs="Times New Roman"/>
          <w:color w:val="auto"/>
          <w:sz w:val="21"/>
          <w:szCs w:val="22"/>
          <w:highlight w:val="none"/>
          <w:u w:val="single"/>
          <w:lang w:val="en-US" w:eastAsia="zh-CN"/>
        </w:rPr>
        <w:t xml:space="preserve">需按要求改装 </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18367_WPSOffice_Level2"/>
      <w:bookmarkStart w:id="11" w:name="_Toc17858_WPSOffice_Level2"/>
      <w:bookmarkStart w:id="12" w:name="_Toc18453"/>
      <w:bookmarkStart w:id="13" w:name="_Toc525632586"/>
      <w:bookmarkStart w:id="14" w:name="_Toc8128_WPSOffice_Level2"/>
      <w:bookmarkStart w:id="15" w:name="_Toc10274"/>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b w:val="0"/>
          <w:bCs w:val="0"/>
          <w:color w:val="000000"/>
          <w:kern w:val="0"/>
          <w:sz w:val="21"/>
          <w:szCs w:val="21"/>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采购1辆13座</w:t>
      </w:r>
      <w:r>
        <w:rPr>
          <w:rFonts w:hint="eastAsia" w:ascii="宋体" w:hAnsi="宋体" w:eastAsia="宋体" w:cs="宋体"/>
          <w:b w:val="0"/>
          <w:bCs w:val="0"/>
          <w:color w:val="000000"/>
          <w:kern w:val="0"/>
          <w:sz w:val="21"/>
          <w:szCs w:val="21"/>
          <w:u w:val="single"/>
        </w:rPr>
        <w:t>特别版丰田柯斯达：GRB53L-ZCMSK</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1个合同包</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控制价90万元，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10</w:t>
      </w:r>
      <w:r>
        <w:rPr>
          <w:rFonts w:hint="eastAsia" w:cs="宋体"/>
          <w:sz w:val="21"/>
          <w:szCs w:val="21"/>
          <w:u w:val="single"/>
        </w:rPr>
        <w:t>个日历天内</w:t>
      </w:r>
      <w:r>
        <w:rPr>
          <w:rFonts w:hint="eastAsia" w:cs="宋体"/>
          <w:sz w:val="21"/>
          <w:szCs w:val="21"/>
          <w:u w:val="single"/>
          <w:lang w:eastAsia="zh-CN"/>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1622_WPSOffice_Level2"/>
      <w:bookmarkStart w:id="23" w:name="_Toc22379_WPSOffice_Level2"/>
      <w:bookmarkStart w:id="24" w:name="_Toc525632587"/>
      <w:bookmarkStart w:id="25" w:name="_Toc29516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109_WPSOffice_Level2"/>
      <w:bookmarkStart w:id="27" w:name="_Toc1994"/>
      <w:bookmarkStart w:id="28" w:name="_Toc25666_WPSOffice_Level2"/>
      <w:bookmarkStart w:id="29" w:name="_Toc525632588"/>
      <w:bookmarkStart w:id="30" w:name="_Toc2996_WPSOffice_Level2"/>
      <w:bookmarkStart w:id="31" w:name="_Toc4751"/>
      <w:bookmarkStart w:id="32" w:name="_Toc29452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5</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07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07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20572_WPSOffice_Level2"/>
      <w:bookmarkStart w:id="39" w:name="_Toc8501"/>
      <w:bookmarkStart w:id="40" w:name="_Toc28571_WPSOffice_Level2"/>
      <w:bookmarkStart w:id="41" w:name="_Toc525632592"/>
      <w:bookmarkStart w:id="42" w:name="_Toc26829"/>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(如有)</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9067726"/>
      <w:bookmarkStart w:id="52" w:name="_Toc2665697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26656994"/>
      <w:bookmarkStart w:id="69" w:name="_Toc9067731"/>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524_WPSOffice_Level2"/>
      <w:bookmarkStart w:id="72" w:name="_Toc218_WPSOffice_Level2"/>
      <w:bookmarkStart w:id="73" w:name="_Toc12245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31322_WPSOffice_Level2"/>
      <w:bookmarkStart w:id="75" w:name="_Toc5856_WPSOffice_Level2"/>
      <w:bookmarkStart w:id="76" w:name="_Toc8414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合 肥</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pStyle w:val="2"/>
        <w:rPr>
          <w:rFonts w:hint="default"/>
          <w:lang w:val="en-US" w:eastAsia="zh-CN"/>
        </w:rPr>
      </w:pPr>
      <w:r>
        <w:rPr>
          <w:rFonts w:hint="eastAsia" w:ascii="Times New Roman" w:hAnsi="Times New Roman" w:cs="Times New Roman"/>
          <w:bCs/>
          <w:color w:val="auto"/>
          <w:sz w:val="21"/>
          <w:szCs w:val="21"/>
          <w:highlight w:val="none"/>
          <w:lang w:val="en-US" w:eastAsia="zh-CN"/>
        </w:rPr>
        <w:t xml:space="preserve">    11.7乙方必须保证甲方能顺利完成车辆上牌入户，如遇车辆入户不成功，所有损失由乙方全部承担。</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tbl>
      <w:tblPr>
        <w:tblStyle w:val="11"/>
        <w:tblW w:w="4998" w:type="pc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01"/>
        <w:gridCol w:w="2500"/>
        <w:gridCol w:w="199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5000" w:type="pct"/>
            <w:gridSpan w:val="4"/>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36"/>
                <w:szCs w:val="36"/>
              </w:rPr>
            </w:pPr>
            <w:r>
              <w:rPr>
                <w:rFonts w:hint="eastAsia" w:ascii="宋体" w:hAnsi="宋体" w:cs="宋体"/>
                <w:bCs/>
                <w:kern w:val="0"/>
                <w:sz w:val="36"/>
                <w:szCs w:val="36"/>
              </w:rPr>
              <w:t>丰田柯</w:t>
            </w:r>
            <w:r>
              <w:rPr>
                <w:rFonts w:hint="eastAsia" w:ascii="宋体" w:hAnsi="宋体" w:cs="宋体"/>
                <w:bCs/>
                <w:kern w:val="0"/>
                <w:sz w:val="36"/>
                <w:szCs w:val="36"/>
                <w:shd w:val="clear" w:color="auto" w:fill="FFFFFF" w:themeFill="background1"/>
              </w:rPr>
              <w:t>斯达豪华版参</w:t>
            </w:r>
            <w:r>
              <w:rPr>
                <w:rFonts w:hint="eastAsia" w:ascii="宋体" w:hAnsi="宋体" w:cs="宋体"/>
                <w:bCs/>
                <w:kern w:val="0"/>
                <w:sz w:val="36"/>
                <w:szCs w:val="36"/>
              </w:rPr>
              <w:t>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基本参数</w:t>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4"/>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车身</w:t>
            </w:r>
          </w:p>
        </w:tc>
        <w:tc>
          <w:tcPr>
            <w:tcW w:w="979"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"http://car.autohome.com.cn/shuyu/detail_18_19_218.html" \l "pvareaid=2042252" </w:instrText>
            </w:r>
            <w:r>
              <w:fldChar w:fldCharType="separate"/>
            </w:r>
            <w:r>
              <w:rPr>
                <w:rStyle w:val="15"/>
                <w:bCs/>
                <w:color w:val="auto"/>
              </w:rPr>
              <w:t>厂商</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丰田</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"http://car.autohome.com.cn/shuyu/detail_3_4_132.html" \l "pvareaid=2042252" </w:instrText>
            </w:r>
            <w:r>
              <w:fldChar w:fldCharType="separate"/>
            </w:r>
            <w:r>
              <w:rPr>
                <w:rStyle w:val="15"/>
                <w:bCs/>
                <w:color w:val="auto"/>
              </w:rPr>
              <w:t>轴距(mm)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"http://car.autohome.com.cn/shuyu/detail_18_19_220.html" \l "pvareaid=2042252" </w:instrText>
            </w:r>
            <w:r>
              <w:fldChar w:fldCharType="separate"/>
            </w:r>
            <w:r>
              <w:rPr>
                <w:rStyle w:val="15"/>
                <w:bCs/>
                <w:color w:val="auto"/>
              </w:rPr>
              <w:t>级别</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轻客</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"http://car.autohome.com.cn/shuyu/detail_18_20_278.html" \l "pvareaid=2042252" </w:instrText>
            </w:r>
            <w:r>
              <w:fldChar w:fldCharType="separate"/>
            </w:r>
            <w:r>
              <w:rPr>
                <w:rStyle w:val="15"/>
                <w:bCs/>
                <w:color w:val="auto"/>
              </w:rPr>
              <w:t>前轮距(mm)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"http://car.autohome.com.cn/shuyu/detail_8_9_555.html" \l "pvareaid=2042252" </w:instrText>
            </w:r>
            <w:r>
              <w:fldChar w:fldCharType="separate"/>
            </w:r>
            <w:r>
              <w:rPr>
                <w:rStyle w:val="15"/>
                <w:bCs/>
                <w:color w:val="auto"/>
              </w:rPr>
              <w:t>发动机</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4.0L V6</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"http://car.autohome.com.cn/shuyu/detail_18_20_638.html" \l "pvareaid=2042252" </w:instrText>
            </w:r>
            <w:r>
              <w:fldChar w:fldCharType="separate"/>
            </w:r>
            <w:r>
              <w:rPr>
                <w:rStyle w:val="15"/>
                <w:bCs/>
                <w:color w:val="auto"/>
              </w:rPr>
              <w:t>后轮距(mm)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"http://car.autohome.com.cn/shuyu/detail_18_22_221.html" \l "pvareaid=2042252" </w:instrText>
            </w:r>
            <w:r>
              <w:fldChar w:fldCharType="separate"/>
            </w:r>
            <w:r>
              <w:rPr>
                <w:rStyle w:val="15"/>
                <w:bCs/>
                <w:color w:val="auto"/>
              </w:rPr>
              <w:t>变速箱</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5挡手动</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"http://car.autohome.com.cn/shuyu/detail_18_20_279.html" \l "pvareaid=2042252" </w:instrText>
            </w:r>
            <w:r>
              <w:fldChar w:fldCharType="separate"/>
            </w:r>
            <w:r>
              <w:rPr>
                <w:rStyle w:val="15"/>
                <w:bCs/>
                <w:color w:val="auto"/>
              </w:rPr>
              <w:t>最小离地间隙(mm)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"http://car.autohome.com.cn/shuyu/detail_18_19_222.html" \l "pvareaid=2042252" </w:instrText>
            </w:r>
            <w:r>
              <w:fldChar w:fldCharType="separate"/>
            </w:r>
            <w:r>
              <w:rPr>
                <w:rStyle w:val="15"/>
                <w:bCs/>
                <w:color w:val="auto"/>
              </w:rPr>
              <w:t>长*宽*高(mm)</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7005×2040×2631</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"http://car.autohome.com.cn/shuyu/detail_18_20_280.html" \l "pvareaid=2042252" </w:instrText>
            </w:r>
            <w:r>
              <w:fldChar w:fldCharType="separate"/>
            </w:r>
            <w:r>
              <w:rPr>
                <w:rStyle w:val="15"/>
                <w:bCs/>
                <w:color w:val="auto"/>
              </w:rPr>
              <w:t>整备质量(kg)</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"http://car.autohome.com.cn/shuyu/detail_3_4_281.html" \l "pvareaid=2042252" </w:instrText>
            </w:r>
            <w:r>
              <w:fldChar w:fldCharType="separate"/>
            </w:r>
            <w:r>
              <w:rPr>
                <w:rStyle w:val="15"/>
                <w:bCs/>
                <w:color w:val="auto"/>
              </w:rPr>
              <w:t>车身结构</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客车</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"http://car.autohome.com.cn/shuyu/detail_3_4_281.html" \l "pvareaid=2042252" </w:instrText>
            </w:r>
            <w:r>
              <w:fldChar w:fldCharType="separate"/>
            </w:r>
            <w:r>
              <w:rPr>
                <w:rStyle w:val="15"/>
                <w:bCs/>
                <w:color w:val="auto"/>
              </w:rPr>
              <w:t>车身结构</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客车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"http://car.autohome.com.cn/shuyu/detail_18_19_267.html" \l "pvareaid=2042252" </w:instrText>
            </w:r>
            <w:r>
              <w:fldChar w:fldCharType="separate"/>
            </w:r>
            <w:r>
              <w:rPr>
                <w:rStyle w:val="15"/>
                <w:bCs/>
                <w:color w:val="auto"/>
              </w:rPr>
              <w:t>最高车速(km/h)</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100</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"http://car.autohome.com.cn/shuyu/detail_18_20_282.html" \l "pvareaid=2042252" </w:instrText>
            </w:r>
            <w:r>
              <w:fldChar w:fldCharType="separate"/>
            </w:r>
            <w:r>
              <w:rPr>
                <w:rStyle w:val="15"/>
                <w:bCs/>
                <w:color w:val="auto"/>
              </w:rPr>
              <w:t>车门数(个)</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"http://car.autohome.com.cn/shuyu/detail_18_19_274.html" \l "pvareaid=2042252" </w:instrText>
            </w:r>
            <w:r>
              <w:fldChar w:fldCharType="separate"/>
            </w:r>
            <w:r>
              <w:rPr>
                <w:rStyle w:val="15"/>
                <w:bCs/>
                <w:color w:val="auto"/>
              </w:rPr>
              <w:t>整车质保</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fldChar w:fldCharType="begin"/>
            </w:r>
            <w:r>
              <w:instrText xml:space="preserve"> HYPERLINK "http://car.autohome.com.cn/Baoyang/detail_0_2527_1003591_0_0_0.html" </w:instrText>
            </w:r>
            <w:r>
              <w:fldChar w:fldCharType="separate"/>
            </w:r>
            <w:r>
              <w:rPr>
                <w:rStyle w:val="15"/>
                <w:bCs/>
                <w:color w:val="auto"/>
              </w:rPr>
              <w:t>三年或10万公里</w:t>
            </w:r>
            <w:r>
              <w:rPr>
                <w:rStyle w:val="15"/>
                <w:bCs/>
                <w:color w:val="auto"/>
              </w:rPr>
              <w:br w:type="textWrapping"/>
            </w:r>
            <w:r>
              <w:rPr>
                <w:rStyle w:val="15"/>
                <w:bCs/>
                <w:color w:val="auto"/>
              </w:rPr>
              <w:fldChar w:fldCharType="end"/>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"http://car.autohome.com.cn/shuyu/detail_18_20_283.html" \l "pvareaid=2042252" </w:instrText>
            </w:r>
            <w:r>
              <w:fldChar w:fldCharType="separate"/>
            </w:r>
            <w:r>
              <w:rPr>
                <w:rStyle w:val="15"/>
                <w:bCs/>
                <w:color w:val="auto"/>
              </w:rPr>
              <w:t>座位数(个)</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t>颜色</w:t>
            </w:r>
            <w:r>
              <w:fldChar w:fldCharType="begin"/>
            </w:r>
            <w:r>
              <w:instrText xml:space="preserve"> HYPERLINK "http://car.autohome.com.cn/shuyu/detail_18_21_571.html" \o "http://car.autohome.com.cn/shuyu/detail_18_21_571.html" </w:instrText>
            </w:r>
            <w:r>
              <w:fldChar w:fldCharType="separate"/>
            </w:r>
            <w: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t>米黄金</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rPr>
                <w:rStyle w:val="27"/>
                <w:rFonts w:hint="default"/>
                <w:bCs/>
                <w:color w:val="auto"/>
              </w:rPr>
              <w:t>后排车门开启方式</w:t>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侧滑门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rPr>
                <w:rStyle w:val="26"/>
                <w:rFonts w:hint="default"/>
                <w:bCs/>
                <w:color w:val="auto"/>
              </w:rPr>
              <w:t>变速箱</w:t>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4"/>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fldChar w:fldCharType="begin"/>
            </w:r>
            <w:r>
              <w:instrText xml:space="preserve"> HYPERLINK "http://car.autohome.com.cn/shuyu/detail_18_19_267.html" \o "http://car.autohome.com.cn/shuyu/detail_18_19_267.html" </w:instrText>
            </w:r>
            <w:r>
              <w:fldChar w:fldCharType="separate"/>
            </w:r>
            <w:r>
              <w:rPr>
                <w:rStyle w:val="15"/>
                <w:bCs/>
                <w:color w:val="auto"/>
              </w:rPr>
              <w:t>发动机</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"http://car.autohome.com.cn/shuyu/detail_18_22_1072.html" \l "pvareaid=2042252" </w:instrText>
            </w:r>
            <w:r>
              <w:fldChar w:fldCharType="separate"/>
            </w:r>
            <w:r>
              <w:rPr>
                <w:rStyle w:val="15"/>
                <w:bCs/>
                <w:color w:val="auto"/>
              </w:rPr>
              <w:t>简称</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5挡手动</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"http://car.autohome.com.cn/shuyu/detail_18_21_570.html" \l "pvareaid=2042252" </w:instrText>
            </w:r>
            <w:r>
              <w:fldChar w:fldCharType="separate"/>
            </w:r>
            <w:r>
              <w:rPr>
                <w:rStyle w:val="15"/>
                <w:bCs/>
                <w:color w:val="auto"/>
              </w:rPr>
              <w:t>发动机型号</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color w:val="auto"/>
              </w:rPr>
              <w:t>9GR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"http://car.autohome.com.cn/shuyu/detail_18_22_559.html" \l "pvareaid=2042252" </w:instrText>
            </w:r>
            <w:r>
              <w:fldChar w:fldCharType="separate"/>
            </w:r>
            <w:r>
              <w:rPr>
                <w:rStyle w:val="15"/>
                <w:bCs/>
                <w:color w:val="auto"/>
              </w:rPr>
              <w:t>挡位个数</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"http://car.autohome.com.cn/shuyu/detail_18_21_287.html" \l "pvareaid=2042252" </w:instrText>
            </w:r>
            <w:r>
              <w:fldChar w:fldCharType="separate"/>
            </w:r>
            <w:r>
              <w:rPr>
                <w:rStyle w:val="15"/>
                <w:bCs/>
                <w:color w:val="auto"/>
              </w:rPr>
              <w:t>排量(mL)</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"http://car.autohome.com.cn/shuyu/detail_18_22_221.html" \l "pvareaid=2042252" </w:instrText>
            </w:r>
            <w:r>
              <w:fldChar w:fldCharType="separate"/>
            </w:r>
            <w:r>
              <w:rPr>
                <w:rStyle w:val="15"/>
                <w:bCs/>
                <w:color w:val="auto"/>
              </w:rPr>
              <w:t>变速箱类型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手动变速箱(MT)</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"http://car.autohome.com.cn/shuyu/detail_18_21_640.html" \l "pvareaid=2042252" </w:instrText>
            </w:r>
            <w:r>
              <w:fldChar w:fldCharType="separate"/>
            </w:r>
            <w:r>
              <w:rPr>
                <w:rStyle w:val="15"/>
                <w:bCs/>
                <w:color w:val="auto"/>
              </w:rPr>
              <w:t>进气形式</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自然吸气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"http://car.autohome.com.cn/shuyu/detail_18_20_284.html" \l "pvareaid=2042252" </w:instrText>
            </w:r>
            <w:r>
              <w:fldChar w:fldCharType="separate"/>
            </w:r>
            <w:r>
              <w:rPr>
                <w:rStyle w:val="15"/>
                <w:bCs/>
                <w:color w:val="auto"/>
              </w:rPr>
              <w:t>油箱容积(L)</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92</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"http://car.autohome.com.cn/shuyu/detail_8_9_289.html" \l "pvareaid=2042252" </w:instrText>
            </w:r>
            <w:r>
              <w:fldChar w:fldCharType="separate"/>
            </w:r>
            <w:r>
              <w:rPr>
                <w:rStyle w:val="15"/>
                <w:bCs/>
                <w:color w:val="auto"/>
              </w:rPr>
              <w:t>气缸排列形式</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fldChar w:fldCharType="begin"/>
            </w:r>
            <w:r>
              <w:instrText xml:space="preserve"> HYPERLINK "http://car.autohome.com.cn/shuyu/detail_18_21_640.html" \o "http://car.autohome.com.cn/shuyu/detail_18_21_640.html" </w:instrText>
            </w:r>
            <w:r>
              <w:fldChar w:fldCharType="separate"/>
            </w:r>
            <w:r>
              <w:rPr>
                <w:rStyle w:val="15"/>
                <w:bCs/>
                <w:color w:val="auto"/>
              </w:rPr>
              <w:t>底盘转向</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"http://car.autohome.com.cn/shuyu/detail_18_21_290.html" \l "pvareaid=2042252" </w:instrText>
            </w:r>
            <w:r>
              <w:fldChar w:fldCharType="separate"/>
            </w:r>
            <w:r>
              <w:rPr>
                <w:rStyle w:val="15"/>
                <w:bCs/>
                <w:color w:val="auto"/>
              </w:rPr>
              <w:t>气缸数(个)</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"http://car.autohome.com.cn/shuyu/detail_18_23_395.html" \l "pvareaid=2042252" </w:instrText>
            </w:r>
            <w:r>
              <w:fldChar w:fldCharType="separate"/>
            </w:r>
            <w:r>
              <w:rPr>
                <w:rStyle w:val="15"/>
                <w:bCs/>
                <w:color w:val="auto"/>
              </w:rPr>
              <w:t>驱动方式</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中置后驱</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"http://car.autohome.com.cn/shuyu/detail_18_21_181.html" \l "pvareaid=2042252" </w:instrText>
            </w:r>
            <w:r>
              <w:fldChar w:fldCharType="separate"/>
            </w:r>
            <w:r>
              <w:rPr>
                <w:rStyle w:val="15"/>
                <w:bCs/>
                <w:color w:val="auto"/>
              </w:rPr>
              <w:t>缸径(mm)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"http://car.autohome.com.cn/shuyu/detail_18_23_578.html" \l "pvareaid=2042252" </w:instrText>
            </w:r>
            <w:r>
              <w:fldChar w:fldCharType="separate"/>
            </w:r>
            <w:r>
              <w:rPr>
                <w:rStyle w:val="15"/>
                <w:bCs/>
                <w:color w:val="auto"/>
              </w:rPr>
              <w:t>前悬架类型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独立悬挂</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"http://car.autohome.com.cn/shuyu/detail_18_21_293.html" \l "pvareaid=2042252" </w:instrText>
            </w:r>
            <w:r>
              <w:fldChar w:fldCharType="separate"/>
            </w:r>
            <w:r>
              <w:rPr>
                <w:rStyle w:val="15"/>
                <w:bCs/>
                <w:color w:val="auto"/>
              </w:rPr>
              <w:t>行程(mm)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"http://car.autohome.com.cn/shuyu/detail_18_23_579.html" \l "pvareaid=2042252" </w:instrText>
            </w:r>
            <w:r>
              <w:fldChar w:fldCharType="separate"/>
            </w:r>
            <w:r>
              <w:rPr>
                <w:rStyle w:val="15"/>
                <w:bCs/>
                <w:color w:val="auto"/>
              </w:rPr>
              <w:t>后悬架类型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叶片式弹簧</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"http://car.autohome.com.cn/shuyu/detail_18_21_294.html" \l "pvareaid=2042252" </w:instrText>
            </w:r>
            <w:r>
              <w:fldChar w:fldCharType="separate"/>
            </w:r>
            <w:r>
              <w:rPr>
                <w:rStyle w:val="15"/>
                <w:bCs/>
                <w:color w:val="auto"/>
              </w:rPr>
              <w:t>最大马力(Ps)</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"http://car.autohome.com.cn/shuyu/detail_18_23_510.html" \l "pvareaid=2042252" </w:instrText>
            </w:r>
            <w:r>
              <w:fldChar w:fldCharType="separate"/>
            </w:r>
            <w:r>
              <w:rPr>
                <w:rStyle w:val="15"/>
                <w:bCs/>
                <w:color w:val="auto"/>
              </w:rPr>
              <w:t>助力类型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液压助力</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"http://car.autohome.com.cn/shuyu/detail_18_21_295.html" \l "pvareaid=2042252" </w:instrText>
            </w:r>
            <w:r>
              <w:fldChar w:fldCharType="separate"/>
            </w:r>
            <w:r>
              <w:rPr>
                <w:rStyle w:val="15"/>
                <w:bCs/>
                <w:color w:val="auto"/>
              </w:rPr>
              <w:t>最大功率(kW)</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"http://car.autohome.com.cn/shuyu/detail_3_4_223.html" \l "pvareaid=2042252" </w:instrText>
            </w:r>
            <w:r>
              <w:fldChar w:fldCharType="separate"/>
            </w:r>
            <w:r>
              <w:rPr>
                <w:rStyle w:val="15"/>
                <w:bCs/>
                <w:color w:val="auto"/>
              </w:rPr>
              <w:t>车体结构</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非承载式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"http://car.autohome.com.cn/shuyu/detail_18_21_296.html" \l "pvareaid=2042252" </w:instrText>
            </w:r>
            <w:r>
              <w:fldChar w:fldCharType="separate"/>
            </w:r>
            <w:r>
              <w:rPr>
                <w:rStyle w:val="15"/>
                <w:bCs/>
                <w:color w:val="auto"/>
              </w:rPr>
              <w:t>最大功率转速(rpm)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4"/>
              </w:rPr>
            </w:pPr>
            <w:r>
              <w:fldChar w:fldCharType="begin"/>
            </w:r>
            <w:r>
              <w:instrText xml:space="preserve"> HYPERLINK "http://car.autohome.com.cn/Baoyang/detail_0_3416_23105_0_0_0.html" \o "http://car.autohome.com.cn/Baoyang/detail_0_3416_23105_0_0_0.html" </w:instrText>
            </w:r>
            <w:r>
              <w:fldChar w:fldCharType="separate"/>
            </w:r>
            <w:r>
              <w:rPr>
                <w:rStyle w:val="15"/>
                <w:bCs/>
                <w:color w:val="auto"/>
              </w:rPr>
              <w:t>车轮制动</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jc w:val="center"/>
              <w:rPr>
                <w:rFonts w:ascii="宋体" w:hAnsi="宋体" w:cs="宋体"/>
                <w:bCs/>
                <w:sz w:val="22"/>
                <w:szCs w:val="22"/>
              </w:rPr>
            </w:pP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"http://car.autohome.com.cn/shuyu/detail_18_21_571.html" \l "pvareaid=2042252" </w:instrText>
            </w:r>
            <w:r>
              <w:fldChar w:fldCharType="separate"/>
            </w:r>
            <w:r>
              <w:rPr>
                <w:rStyle w:val="15"/>
                <w:bCs/>
                <w:color w:val="auto"/>
              </w:rPr>
              <w:t>最大扭矩(N·m)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"http://car.autohome.com.cn/shuyu/detail_18_24_511.html" \l "pvareaid=2042252" </w:instrText>
            </w:r>
            <w:r>
              <w:fldChar w:fldCharType="separate"/>
            </w:r>
            <w:r>
              <w:rPr>
                <w:rStyle w:val="15"/>
                <w:bCs/>
                <w:color w:val="auto"/>
              </w:rPr>
              <w:t>前制动器类型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通风盘式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"http://car.autohome.com.cn/shuyu/detail_18_21_642.html" \l "pvareaid=2042252" </w:instrText>
            </w:r>
            <w:r>
              <w:fldChar w:fldCharType="separate"/>
            </w:r>
            <w:r>
              <w:rPr>
                <w:rStyle w:val="15"/>
                <w:bCs/>
                <w:color w:val="auto"/>
              </w:rPr>
              <w:t>最大扭矩转速(rpm)</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"http://car.autohome.com.cn/shuyu/detail_18_24_512.html" \l "pvareaid=2042252" </w:instrText>
            </w:r>
            <w:r>
              <w:fldChar w:fldCharType="separate"/>
            </w:r>
            <w:r>
              <w:rPr>
                <w:rStyle w:val="15"/>
                <w:bCs/>
                <w:color w:val="auto"/>
              </w:rPr>
              <w:t>后制动器类型</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鼓式</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"http://car.autohome.com.cn/shuyu/detail_18_21_572.html" \l "pvareaid=2042252" </w:instrText>
            </w:r>
            <w:r>
              <w:fldChar w:fldCharType="separate"/>
            </w:r>
            <w:r>
              <w:rPr>
                <w:rStyle w:val="15"/>
                <w:bCs/>
                <w:color w:val="auto"/>
              </w:rPr>
              <w:t>燃料形式</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Style w:val="27"/>
                <w:rFonts w:hint="default"/>
                <w:bCs/>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"http://car.autohome.com.cn/shuyu/detail_18_24_580.html" \l "pvareaid=2042252" </w:instrText>
            </w:r>
            <w:r>
              <w:fldChar w:fldCharType="separate"/>
            </w:r>
            <w:r>
              <w:rPr>
                <w:rStyle w:val="15"/>
                <w:bCs/>
                <w:color w:val="auto"/>
              </w:rPr>
              <w:t>前轮胎规格</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 R17.5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"http://car.autohome.com.cn/shuyu/detail_18_21_573.html" \l "pvareaid=2042252" </w:instrText>
            </w:r>
            <w:r>
              <w:fldChar w:fldCharType="separate"/>
            </w:r>
            <w:r>
              <w:rPr>
                <w:rStyle w:val="15"/>
                <w:bCs/>
                <w:color w:val="auto"/>
              </w:rPr>
              <w:t>燃油标号</w:t>
            </w:r>
            <w:r>
              <w:rPr>
                <w:rStyle w:val="15"/>
                <w:bCs/>
                <w:color w:val="auto"/>
              </w:rPr>
              <w:br w:type="textWrapping"/>
            </w:r>
            <w:r>
              <w:rPr>
                <w:rStyle w:val="15"/>
                <w:bCs/>
                <w:color w:val="auto"/>
              </w:rPr>
              <w:fldChar w:fldCharType="end"/>
            </w:r>
          </w:p>
        </w:tc>
        <w:tc>
          <w:tcPr>
            <w:tcW w:w="979" w:type="pct"/>
            <w:tcBorders>
              <w:tl2br w:val="nil"/>
              <w:tr2bl w:val="nil"/>
            </w:tcBorders>
            <w:shd w:val="clear" w:color="auto" w:fill="auto"/>
            <w:tcMar>
              <w:top w:w="15" w:type="dxa"/>
              <w:left w:w="15" w:type="dxa"/>
              <w:right w:w="15" w:type="dxa"/>
            </w:tcMar>
          </w:tcPr>
          <w:p>
            <w:pPr>
              <w:widowControl/>
              <w:jc w:val="center"/>
              <w:textAlignment w:val="top"/>
              <w:rPr>
                <w:rFonts w:ascii="宋体" w:hAnsi="宋体" w:cs="宋体"/>
                <w:bCs/>
                <w:sz w:val="22"/>
                <w:szCs w:val="22"/>
              </w:rPr>
            </w:pPr>
            <w:r>
              <w:rPr>
                <w:rFonts w:hint="eastAsia" w:ascii="宋体" w:hAnsi="宋体" w:cs="宋体"/>
                <w:bCs/>
                <w:kern w:val="0"/>
                <w:sz w:val="22"/>
                <w:szCs w:val="22"/>
              </w:rPr>
              <w:t>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1321"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"http://car.autohome.com.cn/shuyu/detail_18_24_581.html" \l "pvareaid=2042252" </w:instrText>
            </w:r>
            <w:r>
              <w:fldChar w:fldCharType="separate"/>
            </w:r>
            <w:r>
              <w:rPr>
                <w:rStyle w:val="15"/>
                <w:bCs/>
                <w:color w:val="auto"/>
              </w:rPr>
              <w:t>后轮胎规格</w:t>
            </w:r>
            <w:r>
              <w:rPr>
                <w:rStyle w:val="15"/>
                <w:bCs/>
                <w:color w:val="auto"/>
              </w:rPr>
              <w:br w:type="textWrapping"/>
            </w:r>
            <w:r>
              <w:rPr>
                <w:rStyle w:val="15"/>
                <w:bCs/>
                <w:color w:val="auto"/>
              </w:rPr>
              <w:fldChar w:fldCharType="end"/>
            </w:r>
          </w:p>
        </w:tc>
        <w:tc>
          <w:tcPr>
            <w:tcW w:w="1500" w:type="pct"/>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7.00 R17.5</w:t>
            </w:r>
          </w:p>
        </w:tc>
        <w:tc>
          <w:tcPr>
            <w:tcW w:w="1198" w:type="pct"/>
            <w:tcBorders>
              <w:tl2br w:val="nil"/>
              <w:tr2bl w:val="nil"/>
            </w:tcBorders>
            <w:shd w:val="clear" w:color="auto" w:fill="auto"/>
            <w:noWrap/>
            <w:tcMar>
              <w:top w:w="15" w:type="dxa"/>
              <w:left w:w="15" w:type="dxa"/>
              <w:right w:w="15" w:type="dxa"/>
            </w:tcMar>
            <w:vAlign w:val="center"/>
          </w:tcPr>
          <w:p>
            <w:pPr>
              <w:widowControl/>
              <w:jc w:val="right"/>
              <w:textAlignment w:val="center"/>
              <w:rPr>
                <w:rFonts w:ascii="宋体" w:hAnsi="宋体" w:cs="宋体"/>
                <w:bCs/>
                <w:sz w:val="22"/>
                <w:szCs w:val="22"/>
              </w:rPr>
            </w:pPr>
            <w:r>
              <w:fldChar w:fldCharType="begin"/>
            </w:r>
            <w:r>
              <w:instrText xml:space="preserve"> HYPERLINK "http://car.autohome.com.cn/shuyu/detail_18_19_218.html" \l "pvareaid=2042252" </w:instrText>
            </w:r>
            <w:r>
              <w:fldChar w:fldCharType="separate"/>
            </w:r>
            <w:r>
              <w:rPr>
                <w:rStyle w:val="15"/>
                <w:rFonts w:hint="eastAsia"/>
                <w:bCs/>
                <w:color w:val="auto"/>
                <w:sz w:val="22"/>
                <w:szCs w:val="22"/>
              </w:rPr>
              <w:t>环保标准</w:t>
            </w:r>
            <w:r>
              <w:rPr>
                <w:rStyle w:val="15"/>
                <w:rFonts w:hint="eastAsia"/>
                <w:bCs/>
                <w:color w:val="auto"/>
                <w:sz w:val="22"/>
                <w:szCs w:val="22"/>
              </w:rPr>
              <w:fldChar w:fldCharType="end"/>
            </w:r>
          </w:p>
        </w:tc>
        <w:tc>
          <w:tcPr>
            <w:tcW w:w="979" w:type="pct"/>
            <w:tcBorders>
              <w:tl2br w:val="nil"/>
              <w:tr2bl w:val="nil"/>
            </w:tcBorders>
            <w:shd w:val="clear" w:color="auto" w:fill="auto"/>
            <w:noWrap/>
            <w:tcMar>
              <w:top w:w="15" w:type="dxa"/>
              <w:left w:w="15" w:type="dxa"/>
              <w:right w:w="15" w:type="dxa"/>
            </w:tcMar>
            <w:vAlign w:val="center"/>
          </w:tcPr>
          <w:p>
            <w:pPr>
              <w:widowControl/>
              <w:jc w:val="center"/>
              <w:textAlignment w:val="center"/>
              <w:rPr>
                <w:rFonts w:ascii="宋体" w:hAnsi="宋体" w:cs="宋体"/>
                <w:bCs/>
                <w:sz w:val="22"/>
                <w:szCs w:val="22"/>
              </w:rPr>
            </w:pPr>
            <w:r>
              <w:rPr>
                <w:rFonts w:hint="eastAsia" w:ascii="宋体" w:hAnsi="宋体" w:cs="宋体"/>
                <w:bCs/>
                <w:kern w:val="0"/>
                <w:sz w:val="22"/>
                <w:szCs w:val="22"/>
              </w:rPr>
              <w:t>国IV</w:t>
            </w:r>
          </w:p>
        </w:tc>
      </w:tr>
    </w:tbl>
    <w:p>
      <w:pPr>
        <w:pStyle w:val="10"/>
        <w:ind w:left="0" w:leftChars="0" w:firstLine="0" w:firstLineChars="0"/>
        <w:jc w:val="both"/>
        <w:rPr>
          <w:rFonts w:hint="default" w:ascii="仿宋" w:hAnsi="仿宋" w:eastAsia="仿宋" w:cs="仿宋"/>
          <w:b/>
          <w:bCs/>
          <w:sz w:val="28"/>
          <w:szCs w:val="28"/>
          <w:lang w:val="en-US" w:eastAsia="zh-CN"/>
        </w:rPr>
      </w:pPr>
    </w:p>
    <w:p>
      <w:pPr>
        <w:pStyle w:val="10"/>
        <w:ind w:left="0" w:leftChars="0" w:firstLine="0" w:firstLineChars="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13座丰田柯斯达豪华版-安装项目明细</w:t>
      </w:r>
    </w:p>
    <w:tbl>
      <w:tblPr>
        <w:tblStyle w:val="11"/>
        <w:tblW w:w="8639" w:type="dxa"/>
        <w:tblInd w:w="-200" w:type="dxa"/>
        <w:tblLayout w:type="fixed"/>
        <w:tblCellMar>
          <w:top w:w="0" w:type="dxa"/>
          <w:left w:w="108" w:type="dxa"/>
          <w:bottom w:w="0" w:type="dxa"/>
          <w:right w:w="108" w:type="dxa"/>
        </w:tblCellMar>
      </w:tblPr>
      <w:tblGrid>
        <w:gridCol w:w="848"/>
        <w:gridCol w:w="915"/>
        <w:gridCol w:w="1650"/>
        <w:gridCol w:w="495"/>
        <w:gridCol w:w="555"/>
        <w:gridCol w:w="4176"/>
      </w:tblGrid>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分类</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项目明细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数量</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顶部处理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32寸固定显示屏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32寸固定显示屏 带高清地插一个</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前顶玻璃钢改型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磨具开发、严丝合缝、环保无异味</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后顶玻璃钢改型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磨具开发、严丝合缝、环保无异味</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风道平面蒙皮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平面、韩国进口超迁、环保无异味</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顶部空客A380灯光处理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航空顶灯、七彩灯光、进口骨架、带航空隔热板、控制开关</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办公桌</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风口桃木装饰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出风口桃木</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豪华对座办公桌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中间桃木D色，两面抽屉、纸巾盒，杯孔，客户标</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豪华固定秘书桌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中间桃木四周真皮，杯孔，客户标</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秘书桌控制面板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秘书控制台</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新款中门扶手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新款做法、带弯度</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窗帘</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电动百叶窗帘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新款电动百褶窗帘、加装带轨道、香港C衣C材料</w:t>
            </w:r>
          </w:p>
        </w:tc>
      </w:tr>
      <w:tr>
        <w:tblPrEx>
          <w:tblCellMar>
            <w:top w:w="0" w:type="dxa"/>
            <w:left w:w="108" w:type="dxa"/>
            <w:bottom w:w="0" w:type="dxa"/>
            <w:right w:w="108" w:type="dxa"/>
          </w:tblCellMar>
        </w:tblPrEx>
        <w:trPr>
          <w:trHeight w:val="664"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窗帘装饰框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车内一体式窗帘框，真皮包覆，桃木压条，镀铬装饰件</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窗帘挂衣钩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高铁专用</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天窗窗帘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手动百褶窗帘、香港C衣C材料</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15</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杂物柜</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侧开门冰箱</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带雨伞筒</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侧开门冰箱外装饰罩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包覆520皮，桃木面板</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雨伞</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定制雨伞</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18</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车内部分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虎牌保温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4升、进口虎牌水壶</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发动机周边隔音包覆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菱形皮革</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司机木纹仪表盘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台湾仿桃木</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方向盘半真皮半桃木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桃木+皮革</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司机推拉证件箱</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推拉款，水杯孔、新款</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发动机装饰罩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菱形格、带隔音阻燃材料</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侧壁桃木压条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桃木处理</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侧壁加高菱形蒙皮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全部菱形格皮</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后排增高处理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底部增高、脚踏板</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全车进口环保航空地毯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0"/>
                <w:szCs w:val="20"/>
                <w:highlight w:val="none"/>
              </w:rPr>
            </w:pPr>
            <w:r>
              <w:rPr>
                <w:rFonts w:hint="eastAsia" w:ascii="宋体" w:hAnsi="宋体" w:eastAsia="宋体" w:cs="宋体"/>
                <w:b/>
                <w:bCs/>
                <w:color w:val="000000"/>
                <w:kern w:val="0"/>
                <w:sz w:val="20"/>
                <w:szCs w:val="20"/>
                <w:highlight w:val="none"/>
              </w:rPr>
              <w:t>环保航空地毯、高密度、双层地毯、底部为米色全车、上部为红色高密度地毯、防尘、易清理</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28</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外部配件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轮毂菱形包覆</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菱形皮革</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中门logo踏板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丰田标</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油泵检测盖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便于检修</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升级新款电瓶盖</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航空材质铝板压条</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32</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灯光部分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长条LED灯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LED灯光白色</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风口阅读灯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13</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专用阅读灯</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窗帘内部装饰灯光</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七彩灯光</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立柱装饰灯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七彩变光灯</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电气部分</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空气净化器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高效净化器、原厂产品、丰田厂家提供</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逆变器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1800W</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全车电路升级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台</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电线束+继电器+保险</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39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全车电源升级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电瓶+电瓶支架+线材+电源总开关</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40</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220V插座</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带USB接口，五孔插座</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内部座椅项目</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暖风机移位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丰田原厂专用防冻液</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中门门轴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520皮</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多媒体主机导航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安卓主机</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阿尔法豪华座椅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前后滑动，电动靠背及腿托，双扶手齐平、带通风系统、带加热系统</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原厂司机位及副驾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正副司机位真皮包覆 打孔4801</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原厂座椅后排</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真皮包覆 打孔4801</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原厂座椅后排抬高</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两侧壁抬高</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阿尔法中配座椅</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6</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加装中配航空座椅、电加热、前后移动电动脚拖</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49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航空座椅旋转</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张</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汇报席旋转转盘</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50</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外部配件</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车身彩条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庄重型</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51</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原厂版尾翼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原厂材质、加高位刹车灯、原厂配件</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高位倒车影像</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原厂款高位高清摄像头 装饰框</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玻璃防爆膜</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中门、后档、天窗、副驾、司机位后一块</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原厂轮毂罩</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丰田原厂、带LOGO标</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55</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电动台阶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原厂款、电动台阶</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56</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加装无线充电系统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秘书位一个、办公桌上部一个</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57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加装司机半隔断</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前部加装司机半隔断、航空材料骨架结构、隔断专用材料、专用线材</w:t>
            </w:r>
          </w:p>
        </w:tc>
      </w:tr>
      <w:tr>
        <w:tblPrEx>
          <w:tblCellMar>
            <w:top w:w="0" w:type="dxa"/>
            <w:left w:w="108" w:type="dxa"/>
            <w:bottom w:w="0" w:type="dxa"/>
            <w:right w:w="108" w:type="dxa"/>
          </w:tblCellMar>
        </w:tblPrEx>
        <w:trPr>
          <w:trHeight w:val="540"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A1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豪华版丰田柯斯达：GRB53L-ZCMSK</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1</w:t>
            </w:r>
          </w:p>
        </w:tc>
        <w:tc>
          <w:tcPr>
            <w:tcW w:w="4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2020款丰田柯斯达、豪华版、米黄金色、推拉玻璃、自动外摆门、真空防爆胎、车身电子稳定系统、四轮盘刹、推拉玻璃、4.排量V6汽油新款发动机</w:t>
            </w:r>
          </w:p>
        </w:tc>
      </w:tr>
    </w:tbl>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3"/>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6"/>
        <w:gridCol w:w="2430"/>
        <w:gridCol w:w="945"/>
        <w:gridCol w:w="930"/>
        <w:gridCol w:w="1005"/>
        <w:gridCol w:w="99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376" w:type="dxa"/>
            <w:noWrap w:val="0"/>
            <w:vAlign w:val="center"/>
          </w:tcPr>
          <w:p>
            <w:pPr>
              <w:ind w:firstLine="0" w:firstLineChars="0"/>
              <w:jc w:val="center"/>
              <w:rPr>
                <w:sz w:val="30"/>
                <w:szCs w:val="30"/>
              </w:rPr>
            </w:pPr>
            <w:r>
              <w:rPr>
                <w:rFonts w:hint="eastAsia"/>
                <w:sz w:val="30"/>
                <w:szCs w:val="30"/>
              </w:rPr>
              <w:t>名称</w:t>
            </w:r>
          </w:p>
        </w:tc>
        <w:tc>
          <w:tcPr>
            <w:tcW w:w="2430" w:type="dxa"/>
            <w:noWrap w:val="0"/>
            <w:vAlign w:val="center"/>
          </w:tcPr>
          <w:p>
            <w:pPr>
              <w:ind w:firstLine="0" w:firstLineChars="0"/>
              <w:jc w:val="center"/>
              <w:rPr>
                <w:sz w:val="30"/>
                <w:szCs w:val="30"/>
              </w:rPr>
            </w:pPr>
            <w:r>
              <w:rPr>
                <w:rFonts w:hint="eastAsia"/>
                <w:sz w:val="30"/>
                <w:szCs w:val="30"/>
              </w:rPr>
              <w:t>品牌型号</w:t>
            </w:r>
          </w:p>
        </w:tc>
        <w:tc>
          <w:tcPr>
            <w:tcW w:w="945"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00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90" w:type="dxa"/>
            <w:noWrap w:val="0"/>
            <w:vAlign w:val="center"/>
          </w:tcPr>
          <w:p>
            <w:pPr>
              <w:ind w:firstLine="0" w:firstLineChars="0"/>
              <w:jc w:val="center"/>
              <w:rPr>
                <w:sz w:val="30"/>
                <w:szCs w:val="30"/>
              </w:rPr>
            </w:pPr>
            <w:r>
              <w:rPr>
                <w:rFonts w:hint="eastAsia"/>
                <w:sz w:val="30"/>
                <w:szCs w:val="30"/>
              </w:rPr>
              <w:t>单价</w:t>
            </w:r>
          </w:p>
        </w:tc>
        <w:tc>
          <w:tcPr>
            <w:tcW w:w="1163"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w:t>
            </w:r>
          </w:p>
        </w:tc>
        <w:tc>
          <w:tcPr>
            <w:tcW w:w="1376" w:type="dxa"/>
            <w:noWrap w:val="0"/>
            <w:vAlign w:val="center"/>
          </w:tcPr>
          <w:p>
            <w:pPr>
              <w:spacing w:before="100" w:beforeAutospacing="1" w:after="100" w:afterAutospacing="1" w:line="360" w:lineRule="auto"/>
              <w:jc w:val="center"/>
              <w:rPr>
                <w:rFonts w:hint="eastAsia" w:ascii="仿宋" w:hAnsi="仿宋" w:eastAsia="仿宋" w:cs="仿宋"/>
                <w:sz w:val="28"/>
                <w:szCs w:val="28"/>
                <w:u w:val="none"/>
                <w:lang w:val="en-US" w:eastAsia="zh-CN"/>
              </w:rPr>
            </w:pPr>
            <w:r>
              <w:rPr>
                <w:rFonts w:hint="eastAsia" w:ascii="仿宋" w:hAnsi="仿宋" w:eastAsia="仿宋" w:cs="仿宋"/>
                <w:color w:val="auto"/>
                <w:sz w:val="28"/>
                <w:szCs w:val="28"/>
                <w:highlight w:val="none"/>
                <w:u w:val="none"/>
                <w:lang w:val="en-US" w:eastAsia="zh-CN"/>
              </w:rPr>
              <w:t>13座</w:t>
            </w:r>
            <w:r>
              <w:rPr>
                <w:rFonts w:hint="eastAsia" w:ascii="仿宋" w:hAnsi="仿宋" w:eastAsia="仿宋" w:cs="仿宋"/>
                <w:sz w:val="28"/>
                <w:szCs w:val="28"/>
                <w:u w:val="none"/>
                <w:lang w:val="en-US" w:eastAsia="zh-CN"/>
              </w:rPr>
              <w:t>客车</w:t>
            </w:r>
          </w:p>
        </w:tc>
        <w:tc>
          <w:tcPr>
            <w:tcW w:w="2430" w:type="dxa"/>
            <w:noWrap w:val="0"/>
            <w:vAlign w:val="center"/>
          </w:tcPr>
          <w:p>
            <w:pPr>
              <w:spacing w:before="100" w:beforeAutospacing="1" w:after="100" w:afterAutospacing="1" w:line="360" w:lineRule="auto"/>
              <w:jc w:val="center"/>
              <w:rPr>
                <w:rFonts w:hint="eastAsia" w:ascii="仿宋" w:hAnsi="仿宋" w:eastAsia="仿宋" w:cs="仿宋"/>
                <w:sz w:val="28"/>
                <w:szCs w:val="28"/>
                <w:u w:val="none"/>
              </w:rPr>
            </w:pPr>
            <w:r>
              <w:rPr>
                <w:rFonts w:hint="eastAsia" w:ascii="仿宋" w:hAnsi="仿宋" w:eastAsia="仿宋" w:cs="仿宋"/>
                <w:b w:val="0"/>
                <w:bCs w:val="0"/>
                <w:color w:val="000000"/>
                <w:kern w:val="0"/>
                <w:sz w:val="28"/>
                <w:szCs w:val="28"/>
                <w:u w:val="none"/>
              </w:rPr>
              <w:t>丰田柯斯达特别版</w:t>
            </w:r>
          </w:p>
        </w:tc>
        <w:tc>
          <w:tcPr>
            <w:tcW w:w="945" w:type="dxa"/>
            <w:noWrap w:val="0"/>
            <w:vAlign w:val="center"/>
          </w:tcPr>
          <w:p>
            <w:pPr>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930" w:type="dxa"/>
            <w:noWrap w:val="0"/>
            <w:vAlign w:val="center"/>
          </w:tcPr>
          <w:p>
            <w:pPr>
              <w:ind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05" w:type="dxa"/>
            <w:noWrap w:val="0"/>
            <w:vAlign w:val="center"/>
          </w:tcPr>
          <w:p>
            <w:pPr>
              <w:ind w:firstLine="0" w:firstLineChars="0"/>
              <w:jc w:val="center"/>
              <w:rPr>
                <w:rFonts w:hint="eastAsia" w:ascii="仿宋" w:hAnsi="仿宋" w:eastAsia="仿宋" w:cs="仿宋"/>
                <w:sz w:val="28"/>
                <w:szCs w:val="28"/>
                <w:lang w:eastAsia="zh-CN"/>
              </w:rPr>
            </w:pPr>
          </w:p>
        </w:tc>
        <w:tc>
          <w:tcPr>
            <w:tcW w:w="990" w:type="dxa"/>
            <w:noWrap w:val="0"/>
            <w:vAlign w:val="center"/>
          </w:tcPr>
          <w:p>
            <w:pPr>
              <w:ind w:firstLine="0" w:firstLineChars="0"/>
              <w:jc w:val="center"/>
              <w:rPr>
                <w:sz w:val="30"/>
                <w:szCs w:val="30"/>
              </w:rPr>
            </w:pPr>
          </w:p>
        </w:tc>
        <w:tc>
          <w:tcPr>
            <w:tcW w:w="11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p>
        </w:tc>
        <w:tc>
          <w:tcPr>
            <w:tcW w:w="1376"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430"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p>
        </w:tc>
        <w:tc>
          <w:tcPr>
            <w:tcW w:w="945" w:type="dxa"/>
            <w:noWrap w:val="0"/>
            <w:vAlign w:val="center"/>
          </w:tcPr>
          <w:p>
            <w:pPr>
              <w:ind w:firstLine="0" w:firstLineChars="0"/>
              <w:jc w:val="center"/>
              <w:rPr>
                <w:rFonts w:hint="eastAsia" w:ascii="宋体" w:hAnsi="宋体" w:eastAsia="宋体" w:cs="宋体"/>
                <w:sz w:val="30"/>
                <w:szCs w:val="30"/>
                <w:lang w:eastAsia="zh-CN"/>
              </w:rPr>
            </w:pPr>
          </w:p>
        </w:tc>
        <w:tc>
          <w:tcPr>
            <w:tcW w:w="930" w:type="dxa"/>
            <w:noWrap w:val="0"/>
            <w:vAlign w:val="center"/>
          </w:tcPr>
          <w:p>
            <w:pPr>
              <w:ind w:firstLine="0" w:firstLineChars="0"/>
              <w:jc w:val="center"/>
              <w:rPr>
                <w:rFonts w:hint="eastAsia" w:ascii="宋体" w:hAnsi="宋体" w:eastAsia="宋体" w:cs="宋体"/>
                <w:sz w:val="30"/>
                <w:szCs w:val="30"/>
                <w:lang w:val="en-US" w:eastAsia="zh-CN"/>
              </w:rPr>
            </w:pPr>
          </w:p>
        </w:tc>
        <w:tc>
          <w:tcPr>
            <w:tcW w:w="1005" w:type="dxa"/>
            <w:noWrap w:val="0"/>
            <w:vAlign w:val="center"/>
          </w:tcPr>
          <w:p>
            <w:pPr>
              <w:ind w:firstLine="0" w:firstLineChars="0"/>
              <w:jc w:val="center"/>
              <w:rPr>
                <w:rFonts w:hint="eastAsia" w:eastAsiaTheme="minorEastAsia"/>
                <w:sz w:val="30"/>
                <w:szCs w:val="30"/>
                <w:lang w:eastAsia="zh-CN"/>
              </w:rPr>
            </w:pPr>
          </w:p>
        </w:tc>
        <w:tc>
          <w:tcPr>
            <w:tcW w:w="990" w:type="dxa"/>
            <w:noWrap w:val="0"/>
            <w:vAlign w:val="center"/>
          </w:tcPr>
          <w:p>
            <w:pPr>
              <w:ind w:firstLine="0" w:firstLineChars="0"/>
              <w:jc w:val="center"/>
              <w:rPr>
                <w:sz w:val="30"/>
                <w:szCs w:val="30"/>
              </w:rPr>
            </w:pPr>
          </w:p>
        </w:tc>
        <w:tc>
          <w:tcPr>
            <w:tcW w:w="11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497" w:type="dxa"/>
            <w:noWrap w:val="0"/>
            <w:vAlign w:val="center"/>
          </w:tcPr>
          <w:p>
            <w:pPr>
              <w:spacing w:before="100" w:beforeAutospacing="1" w:after="100" w:afterAutospacing="1" w:line="360" w:lineRule="auto"/>
              <w:jc w:val="center"/>
              <w:rPr>
                <w:rFonts w:hint="eastAsia" w:ascii="宋体" w:hAnsi="宋体" w:eastAsia="宋体" w:cs="宋体"/>
              </w:rPr>
            </w:pPr>
          </w:p>
        </w:tc>
        <w:tc>
          <w:tcPr>
            <w:tcW w:w="1376" w:type="dxa"/>
            <w:noWrap w:val="0"/>
            <w:vAlign w:val="center"/>
          </w:tcPr>
          <w:p>
            <w:pPr>
              <w:spacing w:before="100" w:beforeAutospacing="1" w:after="100" w:afterAutospacing="1" w:line="360" w:lineRule="auto"/>
              <w:jc w:val="center"/>
              <w:rPr>
                <w:rFonts w:hint="eastAsia" w:ascii="宋体" w:hAnsi="宋体" w:eastAsia="宋体" w:cs="宋体"/>
                <w:sz w:val="30"/>
                <w:szCs w:val="30"/>
                <w:lang w:eastAsia="zh-CN"/>
              </w:rPr>
            </w:pPr>
          </w:p>
        </w:tc>
        <w:tc>
          <w:tcPr>
            <w:tcW w:w="2430" w:type="dxa"/>
            <w:noWrap w:val="0"/>
            <w:vAlign w:val="center"/>
          </w:tcPr>
          <w:p>
            <w:pPr>
              <w:spacing w:before="100" w:beforeAutospacing="1" w:after="100" w:afterAutospacing="1" w:line="360" w:lineRule="auto"/>
              <w:jc w:val="center"/>
              <w:rPr>
                <w:rFonts w:hint="eastAsia" w:ascii="宋体" w:hAnsi="宋体" w:eastAsia="宋体" w:cs="宋体"/>
                <w:snapToGrid w:val="0"/>
                <w:kern w:val="0"/>
                <w:sz w:val="30"/>
                <w:szCs w:val="30"/>
              </w:rPr>
            </w:pPr>
          </w:p>
        </w:tc>
        <w:tc>
          <w:tcPr>
            <w:tcW w:w="945" w:type="dxa"/>
            <w:noWrap w:val="0"/>
            <w:vAlign w:val="center"/>
          </w:tcPr>
          <w:p>
            <w:pPr>
              <w:ind w:firstLine="0" w:firstLineChars="0"/>
              <w:jc w:val="center"/>
              <w:rPr>
                <w:rFonts w:hint="eastAsia" w:ascii="宋体" w:hAnsi="宋体" w:eastAsia="宋体" w:cs="宋体"/>
                <w:sz w:val="30"/>
                <w:szCs w:val="30"/>
                <w:lang w:eastAsia="zh-CN"/>
              </w:rPr>
            </w:pPr>
          </w:p>
        </w:tc>
        <w:tc>
          <w:tcPr>
            <w:tcW w:w="930" w:type="dxa"/>
            <w:noWrap w:val="0"/>
            <w:vAlign w:val="center"/>
          </w:tcPr>
          <w:p>
            <w:pPr>
              <w:ind w:firstLine="0" w:firstLineChars="0"/>
              <w:jc w:val="center"/>
              <w:rPr>
                <w:rFonts w:hint="eastAsia" w:ascii="宋体" w:hAnsi="宋体" w:eastAsia="宋体" w:cs="宋体"/>
                <w:sz w:val="30"/>
                <w:szCs w:val="30"/>
                <w:lang w:val="en-US" w:eastAsia="zh-CN"/>
              </w:rPr>
            </w:pPr>
          </w:p>
        </w:tc>
        <w:tc>
          <w:tcPr>
            <w:tcW w:w="1005" w:type="dxa"/>
            <w:noWrap w:val="0"/>
            <w:vAlign w:val="center"/>
          </w:tcPr>
          <w:p>
            <w:pPr>
              <w:ind w:firstLine="0" w:firstLineChars="0"/>
              <w:jc w:val="center"/>
              <w:rPr>
                <w:rFonts w:hint="eastAsia" w:eastAsiaTheme="minorEastAsia"/>
                <w:sz w:val="30"/>
                <w:szCs w:val="30"/>
                <w:lang w:eastAsia="zh-CN"/>
              </w:rPr>
            </w:pPr>
          </w:p>
        </w:tc>
        <w:tc>
          <w:tcPr>
            <w:tcW w:w="990" w:type="dxa"/>
            <w:noWrap w:val="0"/>
            <w:vAlign w:val="center"/>
          </w:tcPr>
          <w:p>
            <w:pPr>
              <w:ind w:firstLine="0" w:firstLineChars="0"/>
              <w:jc w:val="center"/>
              <w:rPr>
                <w:sz w:val="30"/>
                <w:szCs w:val="30"/>
              </w:rPr>
            </w:pPr>
          </w:p>
        </w:tc>
        <w:tc>
          <w:tcPr>
            <w:tcW w:w="1163"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jc w:val="both"/>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5145_WPSOffice_Level1"/>
      <w:bookmarkStart w:id="9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6353_WPSOffice_Level1"/>
      <w:bookmarkStart w:id="105" w:name="_Toc30529_WPSOffice_Level1"/>
      <w:bookmarkStart w:id="106" w:name="_Toc23368_WPSOffice_Level1"/>
      <w:bookmarkStart w:id="107" w:name="_Toc11424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1927_WPSOffice_Level1"/>
      <w:bookmarkStart w:id="111" w:name="_Toc21229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10608_WPSOffice_Level1"/>
      <w:bookmarkStart w:id="119" w:name="_Toc7453_WPSOffice_Level1"/>
      <w:bookmarkStart w:id="120" w:name="_Toc2374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9006_WPSOffice_Level1"/>
      <w:bookmarkStart w:id="122" w:name="_Toc19601_WPSOffice_Level1"/>
      <w:bookmarkStart w:id="123" w:name="_Toc23751_WPSOffice_Level1"/>
      <w:bookmarkStart w:id="124" w:name="_Toc1578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1687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12530_WPSOffice_Level1"/>
      <w:bookmarkStart w:id="136" w:name="_Toc18668_WPSOffice_Level1"/>
      <w:bookmarkStart w:id="137" w:name="_Toc32350_WPSOffice_Level1"/>
      <w:bookmarkStart w:id="138" w:name="_Toc8695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15186_WPSOffice_Level1"/>
      <w:bookmarkStart w:id="144" w:name="_Toc24567_WPSOffice_Level1"/>
      <w:bookmarkStart w:id="145" w:name="_Toc24530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10436_WPSOffice_Level1"/>
      <w:bookmarkStart w:id="150" w:name="_Toc23545_WPSOffice_Level1"/>
      <w:bookmarkStart w:id="151" w:name="_Toc7738_WPSOffice_Level1"/>
      <w:bookmarkStart w:id="152" w:name="_Toc314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19004_WPSOffice_Level1"/>
      <w:bookmarkStart w:id="157" w:name="_Toc5072_WPSOffice_Level1"/>
      <w:bookmarkStart w:id="158" w:name="_Toc18547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3893_WPSOffice_Level1"/>
      <w:bookmarkStart w:id="162" w:name="_Toc30712_WPSOffice_Level1"/>
      <w:bookmarkStart w:id="163" w:name="_Toc12019_WPSOffice_Level1"/>
      <w:bookmarkStart w:id="164" w:name="_Toc9267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5E6029"/>
    <w:rsid w:val="03DF68F4"/>
    <w:rsid w:val="03ED0A2F"/>
    <w:rsid w:val="04457667"/>
    <w:rsid w:val="052B12A4"/>
    <w:rsid w:val="06233674"/>
    <w:rsid w:val="08D840D9"/>
    <w:rsid w:val="09A35E85"/>
    <w:rsid w:val="0CEE2538"/>
    <w:rsid w:val="0DB3773E"/>
    <w:rsid w:val="0DE55C13"/>
    <w:rsid w:val="0E1C1B03"/>
    <w:rsid w:val="0EC70BFA"/>
    <w:rsid w:val="0F7229EB"/>
    <w:rsid w:val="10192860"/>
    <w:rsid w:val="1043542B"/>
    <w:rsid w:val="1055158F"/>
    <w:rsid w:val="107348E1"/>
    <w:rsid w:val="11AE0BA7"/>
    <w:rsid w:val="11F4632B"/>
    <w:rsid w:val="12243423"/>
    <w:rsid w:val="12371F81"/>
    <w:rsid w:val="12752E29"/>
    <w:rsid w:val="129B7928"/>
    <w:rsid w:val="139D2F12"/>
    <w:rsid w:val="14503A83"/>
    <w:rsid w:val="146A70C1"/>
    <w:rsid w:val="15C36A4E"/>
    <w:rsid w:val="16057AB2"/>
    <w:rsid w:val="17606543"/>
    <w:rsid w:val="1781794F"/>
    <w:rsid w:val="18DF52A6"/>
    <w:rsid w:val="199C3B12"/>
    <w:rsid w:val="1AC62425"/>
    <w:rsid w:val="1AD65BB3"/>
    <w:rsid w:val="1D435A83"/>
    <w:rsid w:val="1DEC78A5"/>
    <w:rsid w:val="1DEE3EE6"/>
    <w:rsid w:val="1EB01493"/>
    <w:rsid w:val="1FAD6445"/>
    <w:rsid w:val="1FB7365F"/>
    <w:rsid w:val="209A4709"/>
    <w:rsid w:val="21D727ED"/>
    <w:rsid w:val="21FC1CC5"/>
    <w:rsid w:val="220F22ED"/>
    <w:rsid w:val="228C37EE"/>
    <w:rsid w:val="23202A87"/>
    <w:rsid w:val="232318F1"/>
    <w:rsid w:val="249A29C0"/>
    <w:rsid w:val="24C40EFD"/>
    <w:rsid w:val="2507530A"/>
    <w:rsid w:val="25D376ED"/>
    <w:rsid w:val="26105EA8"/>
    <w:rsid w:val="26695347"/>
    <w:rsid w:val="26AF1C64"/>
    <w:rsid w:val="270A6B81"/>
    <w:rsid w:val="27224050"/>
    <w:rsid w:val="272B1598"/>
    <w:rsid w:val="27A22B9A"/>
    <w:rsid w:val="28CB2405"/>
    <w:rsid w:val="29D42178"/>
    <w:rsid w:val="2A157195"/>
    <w:rsid w:val="2A9758C1"/>
    <w:rsid w:val="2AA86D0F"/>
    <w:rsid w:val="2AC0255C"/>
    <w:rsid w:val="2ACA3C75"/>
    <w:rsid w:val="2BA53569"/>
    <w:rsid w:val="2D5E7110"/>
    <w:rsid w:val="2E452391"/>
    <w:rsid w:val="2E5113E2"/>
    <w:rsid w:val="2EBF392D"/>
    <w:rsid w:val="2F7E56E8"/>
    <w:rsid w:val="2FEA01FE"/>
    <w:rsid w:val="300C6F30"/>
    <w:rsid w:val="30354402"/>
    <w:rsid w:val="30B751B3"/>
    <w:rsid w:val="32844310"/>
    <w:rsid w:val="32E2300A"/>
    <w:rsid w:val="346C40F4"/>
    <w:rsid w:val="35046A26"/>
    <w:rsid w:val="36342554"/>
    <w:rsid w:val="36930595"/>
    <w:rsid w:val="36980DD0"/>
    <w:rsid w:val="371B6C62"/>
    <w:rsid w:val="383261D0"/>
    <w:rsid w:val="38B07722"/>
    <w:rsid w:val="38D672A0"/>
    <w:rsid w:val="39266477"/>
    <w:rsid w:val="39C01BBA"/>
    <w:rsid w:val="3AB3450A"/>
    <w:rsid w:val="3AB73885"/>
    <w:rsid w:val="3AE64CFF"/>
    <w:rsid w:val="3AFA4DDD"/>
    <w:rsid w:val="3B41700C"/>
    <w:rsid w:val="3BBE774B"/>
    <w:rsid w:val="3C021517"/>
    <w:rsid w:val="3CC669C0"/>
    <w:rsid w:val="3D191420"/>
    <w:rsid w:val="3ECD7713"/>
    <w:rsid w:val="40F31D58"/>
    <w:rsid w:val="4173688E"/>
    <w:rsid w:val="417807D9"/>
    <w:rsid w:val="418D27F5"/>
    <w:rsid w:val="41DB7E6A"/>
    <w:rsid w:val="426E5852"/>
    <w:rsid w:val="42E63A7F"/>
    <w:rsid w:val="430E63D3"/>
    <w:rsid w:val="43541CB0"/>
    <w:rsid w:val="43C646E2"/>
    <w:rsid w:val="44E641A2"/>
    <w:rsid w:val="46CA2A30"/>
    <w:rsid w:val="46E55EA9"/>
    <w:rsid w:val="46E903F6"/>
    <w:rsid w:val="4A160121"/>
    <w:rsid w:val="4A6E2D05"/>
    <w:rsid w:val="4B8143F2"/>
    <w:rsid w:val="4BC624A8"/>
    <w:rsid w:val="4CE67327"/>
    <w:rsid w:val="4CEB61EE"/>
    <w:rsid w:val="4CEF1339"/>
    <w:rsid w:val="4D640D09"/>
    <w:rsid w:val="4DAB5909"/>
    <w:rsid w:val="4DDD68CE"/>
    <w:rsid w:val="4EDA7D39"/>
    <w:rsid w:val="4F4B5944"/>
    <w:rsid w:val="4FC37D00"/>
    <w:rsid w:val="513E3231"/>
    <w:rsid w:val="52EC44CE"/>
    <w:rsid w:val="57AC473C"/>
    <w:rsid w:val="583B5BED"/>
    <w:rsid w:val="59020C98"/>
    <w:rsid w:val="59A76356"/>
    <w:rsid w:val="5B1001B5"/>
    <w:rsid w:val="5B206DB2"/>
    <w:rsid w:val="5B811F6C"/>
    <w:rsid w:val="5BCF6F3C"/>
    <w:rsid w:val="5BD55463"/>
    <w:rsid w:val="5BD64EC0"/>
    <w:rsid w:val="5CC6567E"/>
    <w:rsid w:val="5DCF2540"/>
    <w:rsid w:val="5DDE0A36"/>
    <w:rsid w:val="5DE9733D"/>
    <w:rsid w:val="5E516AD5"/>
    <w:rsid w:val="5E8C3B92"/>
    <w:rsid w:val="5F2E50FF"/>
    <w:rsid w:val="60094922"/>
    <w:rsid w:val="61564CAB"/>
    <w:rsid w:val="61D740F7"/>
    <w:rsid w:val="6228683D"/>
    <w:rsid w:val="62756CE9"/>
    <w:rsid w:val="62E56056"/>
    <w:rsid w:val="63023C14"/>
    <w:rsid w:val="63295801"/>
    <w:rsid w:val="639E2905"/>
    <w:rsid w:val="64CF0127"/>
    <w:rsid w:val="65BC4D23"/>
    <w:rsid w:val="664E5351"/>
    <w:rsid w:val="66DD4C68"/>
    <w:rsid w:val="66ED6329"/>
    <w:rsid w:val="6777089F"/>
    <w:rsid w:val="68E44CD3"/>
    <w:rsid w:val="69692F41"/>
    <w:rsid w:val="699A4896"/>
    <w:rsid w:val="6A621F46"/>
    <w:rsid w:val="6B9532DD"/>
    <w:rsid w:val="6BDE5659"/>
    <w:rsid w:val="6BF53373"/>
    <w:rsid w:val="6C0356D1"/>
    <w:rsid w:val="6CF51441"/>
    <w:rsid w:val="6D407B93"/>
    <w:rsid w:val="6D7A5E4E"/>
    <w:rsid w:val="6DB0119C"/>
    <w:rsid w:val="6E5227E6"/>
    <w:rsid w:val="6E680A74"/>
    <w:rsid w:val="6F7D4D72"/>
    <w:rsid w:val="6FBF6389"/>
    <w:rsid w:val="70C26F67"/>
    <w:rsid w:val="70DB510A"/>
    <w:rsid w:val="70E66DDE"/>
    <w:rsid w:val="71F83650"/>
    <w:rsid w:val="73114330"/>
    <w:rsid w:val="7481099D"/>
    <w:rsid w:val="751C632F"/>
    <w:rsid w:val="75BF16E9"/>
    <w:rsid w:val="76373B59"/>
    <w:rsid w:val="765B6B67"/>
    <w:rsid w:val="76916312"/>
    <w:rsid w:val="769B5423"/>
    <w:rsid w:val="77625B37"/>
    <w:rsid w:val="77A05ABA"/>
    <w:rsid w:val="77A870F8"/>
    <w:rsid w:val="77D9063B"/>
    <w:rsid w:val="78FC7191"/>
    <w:rsid w:val="79243A72"/>
    <w:rsid w:val="79C71D02"/>
    <w:rsid w:val="79CD3E9B"/>
    <w:rsid w:val="7A6E4C98"/>
    <w:rsid w:val="7B367327"/>
    <w:rsid w:val="7B5445F6"/>
    <w:rsid w:val="7B5E2AA7"/>
    <w:rsid w:val="7B945774"/>
    <w:rsid w:val="7BF7759F"/>
    <w:rsid w:val="7CD4053F"/>
    <w:rsid w:val="7D7878F8"/>
    <w:rsid w:val="7D796EE5"/>
    <w:rsid w:val="7D955469"/>
    <w:rsid w:val="7DC20638"/>
    <w:rsid w:val="7E0247C5"/>
    <w:rsid w:val="7E2E6B34"/>
    <w:rsid w:val="7ED6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default" w:ascii="Times New Roman" w:hAnsi="Times New Roman" w:cs="Times New Roman"/>
      <w:color w:val="000000"/>
      <w:sz w:val="24"/>
      <w:szCs w:val="24"/>
      <w:u w:val="none"/>
    </w:rPr>
  </w:style>
  <w:style w:type="character" w:customStyle="1" w:styleId="23">
    <w:name w:val="font11"/>
    <w:basedOn w:val="13"/>
    <w:qFormat/>
    <w:uiPriority w:val="0"/>
    <w:rPr>
      <w:rFonts w:hint="eastAsia" w:ascii="宋体" w:hAnsi="宋体" w:eastAsia="宋体" w:cs="宋体"/>
      <w:color w:val="000000"/>
      <w:sz w:val="24"/>
      <w:szCs w:val="24"/>
      <w:u w:val="none"/>
    </w:rPr>
  </w:style>
  <w:style w:type="character" w:customStyle="1" w:styleId="24">
    <w:name w:val="font51"/>
    <w:basedOn w:val="13"/>
    <w:qFormat/>
    <w:uiPriority w:val="0"/>
    <w:rPr>
      <w:rFonts w:ascii="Calibri" w:hAnsi="Calibri" w:cs="Calibri"/>
      <w:color w:val="000000"/>
      <w:sz w:val="24"/>
      <w:szCs w:val="24"/>
      <w:u w:val="none"/>
    </w:rPr>
  </w:style>
  <w:style w:type="paragraph" w:customStyle="1" w:styleId="25">
    <w:name w:val="正文1"/>
    <w:basedOn w:val="1"/>
    <w:qFormat/>
    <w:uiPriority w:val="0"/>
    <w:pPr>
      <w:tabs>
        <w:tab w:val="left" w:pos="420"/>
        <w:tab w:val="left" w:pos="1800"/>
      </w:tabs>
      <w:spacing w:afterLines="50" w:line="360" w:lineRule="auto"/>
      <w:ind w:firstLine="241" w:firstLineChars="100"/>
    </w:pPr>
    <w:rPr>
      <w:rFonts w:ascii="宋体" w:hAnsi="宋体"/>
      <w:b/>
      <w:bCs/>
      <w:sz w:val="24"/>
    </w:rPr>
  </w:style>
  <w:style w:type="character" w:customStyle="1" w:styleId="26">
    <w:name w:val="font21"/>
    <w:basedOn w:val="13"/>
    <w:qFormat/>
    <w:uiPriority w:val="0"/>
    <w:rPr>
      <w:rFonts w:hint="eastAsia" w:ascii="宋体" w:hAnsi="宋体" w:eastAsia="宋体" w:cs="宋体"/>
      <w:b/>
      <w:color w:val="FF0000"/>
      <w:sz w:val="24"/>
      <w:szCs w:val="24"/>
      <w:u w:val="none"/>
    </w:rPr>
  </w:style>
  <w:style w:type="character" w:customStyle="1" w:styleId="27">
    <w:name w:val="font4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HP</cp:lastModifiedBy>
  <dcterms:modified xsi:type="dcterms:W3CDTF">2021-05-01T08:57:08Z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9287CD1DB6F74A3D9E0854E8BB5C20FA</vt:lpwstr>
  </property>
</Properties>
</file>