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65" w:name="_GoBack"/>
      <w:bookmarkStart w:id="2" w:name="_Toc10395_WPSOffice_Level2"/>
      <w:bookmarkStart w:id="3" w:name="_Toc4489_WPSOffice_Level2"/>
      <w:bookmarkStart w:id="4" w:name="_Toc525632585"/>
      <w:bookmarkStart w:id="5" w:name="_Toc13871"/>
      <w:bookmarkStart w:id="6" w:name="_Toc24354_WPSOffice_Level2"/>
      <w:bookmarkStart w:id="7" w:name="_Toc6496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1.采购帕萨特280TSI商务版，2.采购途岳280TSI舒适版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3.采购福特领界铂领型。</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8128_WPSOffice_Level2"/>
      <w:bookmarkStart w:id="10" w:name="_Toc525632586"/>
      <w:bookmarkStart w:id="11" w:name="_Toc18453"/>
      <w:bookmarkStart w:id="12" w:name="_Toc10274"/>
      <w:bookmarkStart w:id="13" w:name="_Toc23266_WPSOffice_Level2"/>
      <w:bookmarkStart w:id="14" w:name="_Toc18367_WPSOffice_Level2"/>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1、采购1辆帕萨特280TSI商务版,2、采购1辆途岳280TSI舒适版3、采购1辆福特领界铂领型。</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3个合同包（其中，帕萨特280TSI商务版为1包；途岳280TSI舒适版为2包,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福特领界铂领型为3包）。</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1包控制价18万元，2包控制价18万元，3包控制价15万元。3个合同包的控制价均含购置税。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lang w:val="en-US" w:eastAsia="zh-CN"/>
        </w:rPr>
      </w:pPr>
      <w:r>
        <w:rPr>
          <w:rFonts w:hint="eastAsia" w:ascii="Times New Roman" w:hAnsi="Times New Roman" w:cs="Times New Roman"/>
          <w:color w:val="auto"/>
          <w:sz w:val="21"/>
          <w:szCs w:val="22"/>
          <w:highlight w:val="none"/>
          <w:u w:val="singl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29516_WPSOffice_Level2"/>
      <w:bookmarkStart w:id="21" w:name="_Toc525632587"/>
      <w:bookmarkStart w:id="22" w:name="_Toc22379_WPSOffice_Level2"/>
      <w:bookmarkStart w:id="23" w:name="_Toc31673_WPSOffice_Level2"/>
      <w:bookmarkStart w:id="24" w:name="_Toc6388"/>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本次采购品牌及型号车辆的销售业绩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300台。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4109_WPSOffice_Level2"/>
      <w:bookmarkStart w:id="28" w:name="_Toc525632588"/>
      <w:bookmarkStart w:id="29" w:name="_Toc29452_WPSOffice_Level2"/>
      <w:bookmarkStart w:id="30" w:name="_Toc25666_WPSOffice_Level2"/>
      <w:bookmarkStart w:id="31" w:name="_Toc2996_WPSOffice_Level2"/>
      <w:bookmarkStart w:id="32" w:name="_Toc4751"/>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22</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__</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bookmarkEnd w:id="165"/>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4</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15</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9"/>
        <w:widowControl w:val="0"/>
        <w:numPr>
          <w:ilvl w:val="0"/>
          <w:numId w:val="0"/>
        </w:numPr>
        <w:spacing w:line="360" w:lineRule="auto"/>
        <w:jc w:val="both"/>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napToGrid w:val="0"/>
          <w:kern w:val="0"/>
          <w:sz w:val="30"/>
          <w:szCs w:val="30"/>
          <w:lang w:eastAsia="zh-CN"/>
        </w:rPr>
        <w:t>帕萨特</w:t>
      </w:r>
      <w:r>
        <w:rPr>
          <w:rFonts w:hint="eastAsia" w:ascii="仿宋" w:hAnsi="仿宋" w:eastAsia="仿宋" w:cs="仿宋"/>
          <w:b/>
          <w:bCs/>
          <w:snapToGrid w:val="0"/>
          <w:kern w:val="0"/>
          <w:sz w:val="30"/>
          <w:szCs w:val="30"/>
          <w:lang w:val="en-US" w:eastAsia="zh-CN"/>
        </w:rPr>
        <w:t>280TSI商务版</w:t>
      </w:r>
      <w:r>
        <w:rPr>
          <w:rFonts w:hint="eastAsia" w:ascii="仿宋" w:hAnsi="仿宋" w:eastAsia="仿宋" w:cs="仿宋"/>
          <w:b/>
          <w:bCs/>
          <w:sz w:val="30"/>
          <w:szCs w:val="30"/>
          <w:lang w:val="en-US" w:eastAsia="zh-CN"/>
        </w:rPr>
        <w:t>参数与配置</w:t>
      </w:r>
    </w:p>
    <w:tbl>
      <w:tblPr>
        <w:tblStyle w:val="11"/>
        <w:tblW w:w="8227" w:type="dxa"/>
        <w:tblInd w:w="103" w:type="dxa"/>
        <w:tblLayout w:type="autofit"/>
        <w:tblCellMar>
          <w:top w:w="0" w:type="dxa"/>
          <w:left w:w="108" w:type="dxa"/>
          <w:bottom w:w="0" w:type="dxa"/>
          <w:right w:w="108" w:type="dxa"/>
        </w:tblCellMar>
      </w:tblPr>
      <w:tblGrid>
        <w:gridCol w:w="4967"/>
        <w:gridCol w:w="3260"/>
      </w:tblGrid>
      <w:tr>
        <w:tblPrEx>
          <w:tblCellMar>
            <w:top w:w="0" w:type="dxa"/>
            <w:left w:w="108" w:type="dxa"/>
            <w:bottom w:w="0" w:type="dxa"/>
            <w:right w:w="108" w:type="dxa"/>
          </w:tblCellMar>
        </w:tblPrEx>
        <w:trPr>
          <w:trHeight w:val="416" w:hRule="atLeast"/>
        </w:trPr>
        <w:tc>
          <w:tcPr>
            <w:tcW w:w="8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0" w:leftChars="0" w:firstLine="0" w:firstLineChars="0"/>
              <w:jc w:val="center"/>
              <w:rPr>
                <w:rFonts w:ascii="宋体" w:hAnsi="宋体" w:cs="宋体"/>
                <w:b/>
                <w:bCs/>
                <w:sz w:val="28"/>
                <w:szCs w:val="28"/>
              </w:rPr>
            </w:pPr>
            <w:r>
              <w:rPr>
                <w:rFonts w:hint="eastAsia" w:ascii="宋体" w:hAnsi="宋体" w:cs="宋体"/>
                <w:b/>
                <w:bCs/>
                <w:sz w:val="28"/>
                <w:szCs w:val="28"/>
              </w:rPr>
              <w:t>帕萨特280TSI商务版 车型参数及配置</w:t>
            </w:r>
          </w:p>
        </w:tc>
      </w:tr>
      <w:tr>
        <w:tblPrEx>
          <w:tblCellMar>
            <w:top w:w="0" w:type="dxa"/>
            <w:left w:w="108" w:type="dxa"/>
            <w:bottom w:w="0" w:type="dxa"/>
            <w:right w:w="108" w:type="dxa"/>
          </w:tblCellMar>
        </w:tblPrEx>
        <w:trPr>
          <w:trHeight w:val="635" w:hRule="atLeast"/>
        </w:trPr>
        <w:tc>
          <w:tcPr>
            <w:tcW w:w="4967" w:type="dxa"/>
            <w:tcBorders>
              <w:top w:val="nil"/>
              <w:left w:val="single" w:color="auto" w:sz="4" w:space="0"/>
              <w:bottom w:val="single" w:color="auto" w:sz="4" w:space="0"/>
              <w:right w:val="single" w:color="auto" w:sz="4" w:space="0"/>
            </w:tcBorders>
            <w:shd w:val="clear" w:color="000000" w:fill="1F497D"/>
            <w:vAlign w:val="center"/>
          </w:tcPr>
          <w:p>
            <w:pPr>
              <w:adjustRightInd/>
              <w:snapToGrid/>
              <w:spacing w:after="0"/>
              <w:jc w:val="center"/>
              <w:rPr>
                <w:rFonts w:ascii="微软雅黑" w:hAnsi="微软雅黑" w:cs="Arial"/>
                <w:b/>
                <w:bCs/>
                <w:color w:val="FFFFFF"/>
                <w:sz w:val="24"/>
                <w:szCs w:val="24"/>
              </w:rPr>
            </w:pPr>
            <w:r>
              <w:rPr>
                <w:rFonts w:hint="eastAsia" w:ascii="微软雅黑" w:hAnsi="微软雅黑" w:cs="Arial"/>
                <w:b/>
                <w:bCs/>
                <w:color w:val="FFFFFF"/>
                <w:sz w:val="24"/>
                <w:szCs w:val="24"/>
              </w:rPr>
              <w:t>车型</w:t>
            </w:r>
          </w:p>
        </w:tc>
        <w:tc>
          <w:tcPr>
            <w:tcW w:w="3260" w:type="dxa"/>
            <w:tcBorders>
              <w:top w:val="nil"/>
              <w:left w:val="nil"/>
              <w:bottom w:val="single" w:color="auto" w:sz="4" w:space="0"/>
              <w:right w:val="single" w:color="auto" w:sz="4" w:space="0"/>
            </w:tcBorders>
            <w:shd w:val="clear" w:color="000000" w:fill="1F497D"/>
            <w:vAlign w:val="center"/>
          </w:tcPr>
          <w:p>
            <w:pPr>
              <w:adjustRightInd/>
              <w:snapToGrid/>
              <w:spacing w:after="0"/>
              <w:jc w:val="center"/>
              <w:rPr>
                <w:rFonts w:ascii="微软雅黑" w:hAnsi="微软雅黑" w:cs="Arial"/>
                <w:b/>
                <w:bCs/>
                <w:color w:val="FFFFFF"/>
                <w:sz w:val="24"/>
                <w:szCs w:val="24"/>
              </w:rPr>
            </w:pPr>
            <w:r>
              <w:rPr>
                <w:rFonts w:hint="eastAsia" w:ascii="微软雅黑" w:hAnsi="微软雅黑" w:cs="Arial"/>
                <w:b/>
                <w:bCs/>
                <w:color w:val="FFFFFF"/>
                <w:sz w:val="24"/>
                <w:szCs w:val="24"/>
              </w:rPr>
              <w:t>280TSI 商务版</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参数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　</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总长/总宽/总高(mm)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4933 / 1836 / 1469</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轴距(mm)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2871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行李箱容积(L)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521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油箱容积(L)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68.5</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整备质量(kg)</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1470</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发动机排量(L)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1.395</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发动机型式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EA211 TSI涡轮增压缸内直喷汽油发动机</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额定功率/转速(kW/rpm)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110/5000±200</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最大扭矩/转速(Nm/rpm)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250/(1750-3000)±200</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变速箱型式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DSG 七速双离合变速器</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90km/h等速油耗(L/100km)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4.8</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综合工况油耗(L/100km)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5.8</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原地起步连续换挡加速时间(s, 0-100km/h)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9.1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最高车速(km/h)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210</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悬架系统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前桥：麦弗逊式独立悬架；后桥：多摆臂式独立悬架</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转向系统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EPS车速感应电子动力转向系统</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前通风盘式/后实心盘式</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排放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24"/>
                <w:szCs w:val="24"/>
              </w:rPr>
            </w:pPr>
            <w:r>
              <w:rPr>
                <w:rFonts w:hint="eastAsia" w:ascii="微软雅黑" w:hAnsi="微软雅黑" w:cs="Arial"/>
                <w:sz w:val="24"/>
                <w:szCs w:val="24"/>
              </w:rPr>
              <w:t>国六排放标准</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外饰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　</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LED前大灯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双飞翼LED日间行车灯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静态转角辅助照明</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全LED尾灯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16吋铝合金轮毂</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一体式尾部镀铬</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内饰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40"/>
                <w:szCs w:val="40"/>
              </w:rPr>
            </w:pPr>
            <w:r>
              <w:rPr>
                <w:rFonts w:ascii="Arial" w:hAnsi="Arial" w:eastAsia="宋体" w:cs="Arial"/>
                <w:b/>
                <w:bCs/>
                <w:sz w:val="40"/>
                <w:szCs w:val="40"/>
              </w:rPr>
              <w:t>　</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黑色内饰</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color w:val="000000"/>
                <w:sz w:val="24"/>
                <w:szCs w:val="24"/>
              </w:rPr>
            </w:pPr>
            <w:r>
              <w:rPr>
                <w:rFonts w:hint="eastAsia" w:ascii="微软雅黑" w:hAnsi="微软雅黑" w:cs="Arial"/>
                <w:color w:val="000000"/>
                <w:sz w:val="24"/>
                <w:szCs w:val="24"/>
              </w:rPr>
              <w:t>激光镭射搭配暗金拉丝纹饰条</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皮革座椅</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车内环境氛围灯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1035"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安全</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40"/>
                <w:szCs w:val="40"/>
              </w:rPr>
            </w:pPr>
            <w:r>
              <w:rPr>
                <w:rFonts w:ascii="Arial" w:hAnsi="Arial" w:eastAsia="宋体" w:cs="Arial"/>
                <w:b/>
                <w:bCs/>
                <w:sz w:val="40"/>
                <w:szCs w:val="40"/>
              </w:rPr>
              <w:t>　</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全能ESP车身动态电子稳定系统（含ABS/EBD/ASR/HBA/BSW/EDS/HHC功能）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电子防盗系统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EPB电子驻车制动系统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Auto Hold自动驻车</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MKB防碰撞缓解制动系统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后倒车雷达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前排双安全气囊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前排侧面安全气囊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前后排头部安全气帘</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ISOFIX儿童座椅固定装置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BVA前轮刹车片磨损过度报警装置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RKA智能胎压检测系统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功能</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40"/>
                <w:szCs w:val="40"/>
              </w:rPr>
            </w:pPr>
            <w:r>
              <w:rPr>
                <w:rFonts w:ascii="Arial" w:hAnsi="Arial" w:eastAsia="宋体" w:cs="Arial"/>
                <w:b/>
                <w:bCs/>
                <w:sz w:val="40"/>
                <w:szCs w:val="40"/>
              </w:rPr>
              <w:t>　</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驻车启停及制动能量回收系统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无钥匙启动</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无钥匙进入</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外后视镜电动调节，带加热功能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前排座椅手动可调（主驾手动6向+副驾手动4向）</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Clean Air PM2.5空气净化装置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电动天窗</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103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8”车载智联娱乐交互系统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智慧车联系统-智联控车，车辆健康报告，车内WIFI</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手机互联</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40"/>
                <w:szCs w:val="40"/>
              </w:rPr>
            </w:pPr>
            <w:r>
              <w:rPr>
                <w:rFonts w:hint="eastAsia" w:ascii="微软雅黑" w:hAnsi="微软雅黑" w:cs="Arial"/>
                <w:sz w:val="40"/>
                <w:szCs w:val="40"/>
              </w:rPr>
              <w:t>●</w:t>
            </w:r>
            <w:r>
              <w:rPr>
                <w:rFonts w:hint="eastAsia" w:ascii="微软雅黑" w:hAnsi="微软雅黑" w:cs="Arial"/>
                <w:sz w:val="40"/>
                <w:szCs w:val="40"/>
              </w:rPr>
              <w:br w:type="textWrapping"/>
            </w:r>
            <w:r>
              <w:rPr>
                <w:rFonts w:hint="eastAsia" w:ascii="微软雅黑" w:hAnsi="微软雅黑" w:cs="Arial"/>
                <w:sz w:val="18"/>
                <w:szCs w:val="18"/>
              </w:rPr>
              <w:t>SVW超级APP/Carlife</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前排USB电源</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12V电源接口</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多功能行车电脑</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5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8扬声器专业级音响系统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24"/>
                <w:szCs w:val="24"/>
              </w:rPr>
            </w:pPr>
            <w:r>
              <w:rPr>
                <w:rFonts w:hint="eastAsia" w:ascii="微软雅黑" w:hAnsi="微软雅黑" w:cs="Arial"/>
                <w:b/>
                <w:bCs/>
                <w:sz w:val="24"/>
                <w:szCs w:val="24"/>
              </w:rPr>
              <w:t>颜色</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40"/>
                <w:szCs w:val="40"/>
              </w:rPr>
            </w:pPr>
            <w:r>
              <w:rPr>
                <w:rFonts w:ascii="Arial" w:hAnsi="Arial" w:eastAsia="宋体" w:cs="Arial"/>
                <w:b/>
                <w:bCs/>
                <w:sz w:val="40"/>
                <w:szCs w:val="40"/>
              </w:rPr>
              <w:t>　</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24"/>
                <w:szCs w:val="24"/>
              </w:rPr>
            </w:pPr>
            <w:r>
              <w:rPr>
                <w:rFonts w:hint="eastAsia" w:ascii="微软雅黑" w:hAnsi="微软雅黑" w:cs="Arial"/>
                <w:sz w:val="24"/>
                <w:szCs w:val="24"/>
              </w:rPr>
              <w:t>玄武黑，雅致白，珠光银，香槟金</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40"/>
                <w:szCs w:val="40"/>
              </w:rPr>
            </w:pPr>
            <w:r>
              <w:rPr>
                <w:rFonts w:hint="eastAsia" w:ascii="微软雅黑" w:hAnsi="微软雅黑" w:cs="Arial"/>
                <w:sz w:val="40"/>
                <w:szCs w:val="40"/>
              </w:rPr>
              <w:t>●</w:t>
            </w:r>
          </w:p>
        </w:tc>
      </w:tr>
    </w:tbl>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numPr>
          <w:ilvl w:val="0"/>
          <w:numId w:val="3"/>
        </w:numPr>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途岳280TSI舒适版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 xml:space="preserve">途岳 </w:t>
            </w:r>
            <w:r>
              <w:rPr>
                <w:rFonts w:hint="eastAsia" w:ascii="宋体" w:hAnsi="宋体" w:eastAsia="宋体" w:cs="宋体"/>
                <w:b/>
                <w:color w:val="000000"/>
                <w:sz w:val="24"/>
                <w:szCs w:val="24"/>
              </w:rPr>
              <w:t>公务市场</w:t>
            </w:r>
          </w:p>
        </w:tc>
        <w:tc>
          <w:tcPr>
            <w:tcW w:w="4261"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途岳280TSI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widowControl w:val="0"/>
              <w:spacing w:after="0"/>
              <w:ind w:left="440"/>
              <w:jc w:val="center"/>
              <w:rPr>
                <w:rFonts w:ascii="宋体" w:hAnsi="宋体" w:eastAsia="宋体" w:cs="宋体"/>
                <w:b/>
                <w:bCs/>
                <w:sz w:val="24"/>
                <w:szCs w:val="24"/>
              </w:rPr>
            </w:pPr>
          </w:p>
        </w:tc>
        <w:tc>
          <w:tcPr>
            <w:tcW w:w="4261"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舒适版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长×宽×高 [mm]</w:t>
            </w:r>
          </w:p>
        </w:tc>
        <w:tc>
          <w:tcPr>
            <w:tcW w:w="4261" w:type="dxa"/>
            <w:vAlign w:val="center"/>
          </w:tcPr>
          <w:p>
            <w:pPr>
              <w:widowControl/>
              <w:spacing w:after="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4453x1841x1632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轴距 [mm]</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整备质量 [kg]</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发动机型号</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EA211-DJS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排量 [L]</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气缸数</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最大输出扭矩 [Nm/rpm]</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20"/>
                <w:szCs w:val="20"/>
                <w:shd w:val="clear" w:color="auto" w:fill="FFFFFF"/>
              </w:rPr>
            </w:pPr>
            <w:r>
              <w:rPr>
                <w:rFonts w:hint="eastAsia" w:ascii="微软雅黑" w:hAnsi="微软雅黑" w:eastAsia="微软雅黑" w:cs="Times New Roman"/>
                <w:color w:val="1A1A1A"/>
                <w:sz w:val="20"/>
                <w:szCs w:val="20"/>
                <w:shd w:val="clear" w:color="auto" w:fill="FFFFFF"/>
              </w:rPr>
              <w:t>250/1750-3000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额定功率 [kW/rpm]</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110/5000±</w:t>
            </w:r>
            <w:r>
              <w:rPr>
                <w:rFonts w:ascii="微软雅黑" w:hAnsi="微软雅黑" w:eastAsia="微软雅黑" w:cs="Times New Roman"/>
                <w:color w:val="1A1A1A"/>
                <w:sz w:val="20"/>
                <w:szCs w:val="20"/>
                <w:shd w:val="clear" w:color="auto"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环保标准</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驱动方式</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变速器</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轮胎</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225/55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备胎</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前悬架类型</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后悬架类型</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助力类型</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前轮制动器</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微软雅黑" w:hAnsi="微软雅黑" w:eastAsia="微软雅黑" w:cs="Times New Roman"/>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后轮制动器</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微软雅黑" w:hAnsi="微软雅黑" w:eastAsia="微软雅黑" w:cs="Times New Roman"/>
                <w:color w:val="1A1A1A"/>
                <w:sz w:val="20"/>
                <w:szCs w:val="20"/>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外饰</w:t>
            </w:r>
          </w:p>
        </w:tc>
        <w:tc>
          <w:tcPr>
            <w:tcW w:w="4261" w:type="dxa"/>
            <w:vAlign w:val="center"/>
          </w:tcPr>
          <w:p>
            <w:pPr>
              <w:widowControl w:val="0"/>
              <w:spacing w:after="0"/>
              <w:ind w:left="440"/>
              <w:jc w:val="both"/>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反射式LED大灯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LED日间行车灯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前雾灯（带弯道辅助照明系统）</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大灯感光自动开启、大灯离回家功能</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水平对置式全LED尾灯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全景电动大天窗（带防夹功能）</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银色铝合金行李架</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17寸铝制轮毂</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电动调节外后视镜带转向灯</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可加热外后视镜</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内饰</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酷雅黑</w:t>
            </w:r>
          </w:p>
        </w:tc>
        <w:tc>
          <w:tcPr>
            <w:tcW w:w="4261"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金属质感喷漆加皮质包覆装饰条</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真皮换挡手柄球头</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多功能行车电脑</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长度高度可调方向盘</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多功能真皮方向盘</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皮革座椅</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驾驶员座椅手动8向可调</w:t>
            </w:r>
          </w:p>
        </w:tc>
        <w:tc>
          <w:tcPr>
            <w:tcW w:w="4261"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前排中央扶手（带高度可调）</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4/6可分体折叠后排座椅</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后排中央扶手</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车载12V电源插口</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智能双区全自动空调</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后排出风口</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经典车内氛围灯</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迎宾踏步饰条</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安全</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ESP车身稳定系统</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HHC车道起步辅助系统</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MKB多次碰撞预防系统</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EPB电子手刹</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Auto Hold自动驻车</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前排双安全气囊</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前后排头部安全气帘</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微软雅黑" w:hAnsi="微软雅黑" w:eastAsia="微软雅黑" w:cs="Times New Roman"/>
                <w:color w:val="000000" w:themeColor="text1"/>
                <w:sz w:val="20"/>
                <w:szCs w:val="20"/>
                <w:shd w:val="clear" w:color="auto" w:fill="FFFFFF"/>
                <w14:textFill>
                  <w14:solidFill>
                    <w14:schemeClr w14:val="tx1"/>
                  </w14:solidFill>
                </w14:textFill>
              </w:rPr>
              <w:t>前排侧面安全气囊</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全新一代WOKS安全头枕（高度可调）</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微软雅黑" w:hAnsi="微软雅黑" w:eastAsia="微软雅黑" w:cs="Times New Roman"/>
                <w:color w:val="1A1A1A"/>
                <w:sz w:val="20"/>
                <w:szCs w:val="20"/>
                <w:shd w:val="clear" w:color="auto" w:fill="FFFFFF"/>
              </w:rPr>
              <w:t>前排三点式燃爆预警安全带</w:t>
            </w:r>
            <w:r>
              <w:rPr>
                <w:rFonts w:hint="eastAsia" w:ascii="宋体" w:hAnsi="宋体" w:eastAsia="宋体" w:cs="宋体"/>
                <w:color w:val="000000"/>
                <w:sz w:val="20"/>
                <w:szCs w:val="20"/>
              </w:rPr>
              <w:t>（高度可调）</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后排全独立三点式安全带</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前排安全带未系警报装置</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ISOFIX儿童座椅固定装置</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后排儿童安全锁</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电子防盗系统</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智能胎压监测系统</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功能</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发动机启停功能</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手套箱带冷却</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四门一键式防夹电动车窗</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雨量感应静音无骨雨刮</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Clean Air PM2.5粉尘过滤装置</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行李箱照明灯</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后排两个USB接口（仅充电）</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无钥匙启动</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无钥匙进入</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定速巡航</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疲劳监测</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后倒车雷达</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6扬声器专业级音响系统</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8寸车载智联娱乐交互系统</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智慧车联系统（智联控车，车辆健康报告，车内WIFI）</w:t>
            </w:r>
          </w:p>
        </w:tc>
        <w:tc>
          <w:tcPr>
            <w:tcW w:w="4261" w:type="dxa"/>
          </w:tcPr>
          <w:p>
            <w:pPr>
              <w:widowControl w:val="0"/>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20"/>
                <w:szCs w:val="20"/>
              </w:rPr>
            </w:pPr>
            <w:r>
              <w:rPr>
                <w:rFonts w:hint="eastAsia" w:ascii="宋体" w:hAnsi="宋体" w:eastAsia="宋体" w:cs="宋体"/>
                <w:color w:val="000000"/>
                <w:sz w:val="20"/>
                <w:szCs w:val="20"/>
              </w:rPr>
              <w:t>上汽大众超级APP/Carplay/Carlife</w:t>
            </w:r>
          </w:p>
        </w:tc>
        <w:tc>
          <w:tcPr>
            <w:tcW w:w="4261" w:type="dxa"/>
          </w:tcPr>
          <w:p>
            <w:pPr>
              <w:widowControl w:val="0"/>
              <w:spacing w:after="0"/>
              <w:jc w:val="center"/>
              <w:rPr>
                <w:rFonts w:eastAsia="宋体" w:cs="Times New Roman"/>
                <w:sz w:val="20"/>
                <w:szCs w:val="20"/>
              </w:rPr>
            </w:pPr>
            <w:r>
              <w:rPr>
                <w:rFonts w:hint="eastAsia" w:ascii="宋体" w:hAnsi="宋体" w:eastAsia="宋体" w:cs="宋体"/>
                <w:color w:val="000000"/>
                <w:sz w:val="20"/>
                <w:szCs w:val="20"/>
              </w:rPr>
              <w:t xml:space="preserve">   ●</w:t>
            </w:r>
          </w:p>
        </w:tc>
      </w:tr>
    </w:tbl>
    <w:p>
      <w:pPr>
        <w:pStyle w:val="10"/>
        <w:numPr>
          <w:ilvl w:val="0"/>
          <w:numId w:val="0"/>
        </w:numPr>
        <w:ind w:leftChars="0"/>
        <w:jc w:val="both"/>
        <w:rPr>
          <w:rFonts w:hint="eastAsia" w:ascii="仿宋" w:hAnsi="仿宋" w:eastAsia="仿宋" w:cs="仿宋"/>
          <w:b/>
          <w:bCs/>
          <w:sz w:val="28"/>
          <w:szCs w:val="28"/>
          <w:lang w:val="en-US" w:eastAsia="zh-CN"/>
        </w:rPr>
      </w:pPr>
    </w:p>
    <w:p>
      <w:pPr>
        <w:pStyle w:val="10"/>
        <w:widowControl w:val="0"/>
        <w:numPr>
          <w:ilvl w:val="0"/>
          <w:numId w:val="0"/>
        </w:numPr>
        <w:spacing w:after="120"/>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(3)福特领界铂领型</w:t>
      </w:r>
    </w:p>
    <w:tbl>
      <w:tblPr>
        <w:tblStyle w:val="11"/>
        <w:tblW w:w="8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53"/>
        <w:gridCol w:w="4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rPr>
            </w:pP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auto"/>
              </w:rPr>
            </w:pPr>
            <w:r>
              <w:rPr>
                <w:rFonts w:hint="eastAsia"/>
                <w:color w:val="auto"/>
              </w:rPr>
              <w:t>领界 S EcoBoost 145 CVT 铂领型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auto"/>
              </w:rPr>
            </w:pPr>
            <w:r>
              <w:rPr>
                <w:rFonts w:hint="eastAsia"/>
                <w:color w:val="auto"/>
              </w:rPr>
              <w:t>厂商指导价</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auto"/>
              </w:rPr>
            </w:pPr>
            <w:r>
              <w:rPr>
                <w:rFonts w:hint="eastAsia"/>
                <w:color w:val="auto"/>
              </w:rPr>
              <w:t>13.28万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车型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紧凑SUV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动力类型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1.5T 直列 4缸 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最大功率/扭矩</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103kW/225N.m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变速箱</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CVT无级变速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环保标准</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保修政策</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3年或10万公里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长*宽*高[mm]</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4580*1936*1674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轴距[mm]</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座位数[个]</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油箱容积[L]</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轮胎规格</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235/55 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发动机型号</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EcoBoost145米勒循环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排量[mL]</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进气形式</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缸体排列形式</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气缸数</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驱动形式</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前悬架类型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麦弗逊式独立悬架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后悬架类型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助力类型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前轮制动类型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通风盘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后轮制动类型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防抱死制动(ABS)</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制动力分配(EBD/CBC等)</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主驾驶安全气囊</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副驾驶安全气囊</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胎压监测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后倒车雷达</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驻车影像系统</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后方影像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巡航系统</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定速巡航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灯光源</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LED日间行车灯</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大灯功能</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前雾灯</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轮圈材质</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铝合金轮圈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前电动车窗</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内饰材质</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塑料</w:t>
            </w:r>
          </w:p>
          <w:p>
            <w:pPr>
              <w:jc w:val="center"/>
              <w:rPr>
                <w:rFonts w:hint="eastAsia"/>
                <w:color w:val="000000"/>
              </w:rPr>
            </w:pPr>
            <w:r>
              <w:rPr>
                <w:rFonts w:hint="eastAsia"/>
                <w:color w:val="000000"/>
              </w:rPr>
              <w:t>● 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方向盘调节</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上下调节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前排空调</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座椅材质</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主座椅调节方式</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高低调节</w:t>
            </w:r>
          </w:p>
          <w:p>
            <w:pPr>
              <w:jc w:val="center"/>
              <w:rPr>
                <w:rFonts w:hint="eastAsia"/>
                <w:color w:val="000000"/>
              </w:rPr>
            </w:pPr>
            <w:r>
              <w:rPr>
                <w:rFonts w:hint="eastAsia"/>
                <w:color w:val="000000"/>
              </w:rPr>
              <w:t>● 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前后中央扶手</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液晶屏尺寸</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75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扬声器数量[个]</w:t>
            </w:r>
          </w:p>
        </w:tc>
        <w:tc>
          <w:tcPr>
            <w:tcW w:w="43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5-6</w:t>
            </w:r>
          </w:p>
        </w:tc>
      </w:tr>
    </w:tbl>
    <w:p>
      <w:pPr>
        <w:pStyle w:val="10"/>
        <w:widowControl w:val="0"/>
        <w:numPr>
          <w:ilvl w:val="0"/>
          <w:numId w:val="0"/>
        </w:numPr>
        <w:spacing w:after="120"/>
        <w:ind w:leftChars="0"/>
        <w:jc w:val="both"/>
        <w:rPr>
          <w:rFonts w:hint="eastAsia"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60"/>
        <w:gridCol w:w="1755"/>
        <w:gridCol w:w="975"/>
        <w:gridCol w:w="1020"/>
        <w:gridCol w:w="1140"/>
        <w:gridCol w:w="11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6" w:type="dxa"/>
            <w:noWrap w:val="0"/>
            <w:vAlign w:val="center"/>
          </w:tcPr>
          <w:p>
            <w:pPr>
              <w:ind w:firstLine="0" w:firstLineChars="0"/>
              <w:jc w:val="center"/>
              <w:rPr>
                <w:sz w:val="30"/>
                <w:szCs w:val="30"/>
              </w:rPr>
            </w:pPr>
            <w:r>
              <w:rPr>
                <w:rFonts w:hint="eastAsia"/>
                <w:sz w:val="30"/>
                <w:szCs w:val="30"/>
              </w:rPr>
              <w:t>序号</w:t>
            </w:r>
          </w:p>
        </w:tc>
        <w:tc>
          <w:tcPr>
            <w:tcW w:w="1260" w:type="dxa"/>
            <w:noWrap w:val="0"/>
            <w:vAlign w:val="center"/>
          </w:tcPr>
          <w:p>
            <w:pPr>
              <w:ind w:firstLine="0" w:firstLineChars="0"/>
              <w:jc w:val="center"/>
              <w:rPr>
                <w:sz w:val="30"/>
                <w:szCs w:val="30"/>
              </w:rPr>
            </w:pPr>
            <w:r>
              <w:rPr>
                <w:rFonts w:hint="eastAsia"/>
                <w:sz w:val="30"/>
                <w:szCs w:val="30"/>
              </w:rPr>
              <w:t>名称</w:t>
            </w:r>
          </w:p>
        </w:tc>
        <w:tc>
          <w:tcPr>
            <w:tcW w:w="1755" w:type="dxa"/>
            <w:noWrap w:val="0"/>
            <w:vAlign w:val="center"/>
          </w:tcPr>
          <w:p>
            <w:pPr>
              <w:ind w:firstLine="0" w:firstLineChars="0"/>
              <w:jc w:val="center"/>
              <w:rPr>
                <w:sz w:val="30"/>
                <w:szCs w:val="30"/>
              </w:rPr>
            </w:pPr>
            <w:r>
              <w:rPr>
                <w:rFonts w:hint="eastAsia"/>
                <w:sz w:val="30"/>
                <w:szCs w:val="30"/>
              </w:rPr>
              <w:t>品牌型号</w:t>
            </w:r>
          </w:p>
        </w:tc>
        <w:tc>
          <w:tcPr>
            <w:tcW w:w="975" w:type="dxa"/>
            <w:noWrap w:val="0"/>
            <w:vAlign w:val="center"/>
          </w:tcPr>
          <w:p>
            <w:pPr>
              <w:ind w:firstLine="0" w:firstLineChars="0"/>
              <w:jc w:val="center"/>
              <w:rPr>
                <w:sz w:val="30"/>
                <w:szCs w:val="30"/>
              </w:rPr>
            </w:pPr>
            <w:r>
              <w:rPr>
                <w:rFonts w:hint="eastAsia"/>
                <w:sz w:val="30"/>
                <w:szCs w:val="30"/>
              </w:rPr>
              <w:t>单位</w:t>
            </w:r>
          </w:p>
        </w:tc>
        <w:tc>
          <w:tcPr>
            <w:tcW w:w="1020"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140" w:type="dxa"/>
            <w:noWrap w:val="0"/>
            <w:vAlign w:val="center"/>
          </w:tcPr>
          <w:p>
            <w:pPr>
              <w:ind w:firstLine="0" w:firstLineChars="0"/>
              <w:jc w:val="center"/>
              <w:rPr>
                <w:sz w:val="30"/>
                <w:szCs w:val="30"/>
              </w:rPr>
            </w:pPr>
            <w:r>
              <w:rPr>
                <w:rFonts w:hint="eastAsia"/>
                <w:sz w:val="30"/>
                <w:szCs w:val="30"/>
              </w:rPr>
              <w:t>单价</w:t>
            </w:r>
          </w:p>
        </w:tc>
        <w:tc>
          <w:tcPr>
            <w:tcW w:w="1410"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46"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26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轿车</w:t>
            </w:r>
          </w:p>
        </w:tc>
        <w:tc>
          <w:tcPr>
            <w:tcW w:w="1755" w:type="dxa"/>
            <w:noWrap w:val="0"/>
            <w:vAlign w:val="center"/>
          </w:tcPr>
          <w:p>
            <w:pPr>
              <w:spacing w:before="100" w:beforeAutospacing="1" w:after="100" w:afterAutospacing="1" w:line="360" w:lineRule="auto"/>
              <w:jc w:val="center"/>
              <w:rPr>
                <w:sz w:val="30"/>
                <w:szCs w:val="30"/>
              </w:rPr>
            </w:pPr>
            <w:r>
              <w:rPr>
                <w:rFonts w:hint="eastAsia" w:ascii="宋体" w:hAnsi="宋体" w:cs="仿宋_GB2312"/>
                <w:color w:val="000000" w:themeColor="text1"/>
                <w:sz w:val="30"/>
                <w:szCs w:val="30"/>
                <w:lang w:eastAsia="zh-CN"/>
                <w14:textFill>
                  <w14:solidFill>
                    <w14:schemeClr w14:val="tx1"/>
                  </w14:solidFill>
                </w14:textFill>
              </w:rPr>
              <w:t>帕萨特</w:t>
            </w:r>
            <w:r>
              <w:rPr>
                <w:rFonts w:hint="eastAsia" w:ascii="宋体" w:hAnsi="宋体" w:cs="仿宋_GB2312"/>
                <w:color w:val="000000" w:themeColor="text1"/>
                <w:sz w:val="30"/>
                <w:szCs w:val="30"/>
                <w:lang w:val="en-US" w:eastAsia="zh-CN"/>
                <w14:textFill>
                  <w14:solidFill>
                    <w14:schemeClr w14:val="tx1"/>
                  </w14:solidFill>
                </w14:textFill>
              </w:rPr>
              <w:t>280TSI商务版</w:t>
            </w:r>
          </w:p>
        </w:tc>
        <w:tc>
          <w:tcPr>
            <w:tcW w:w="975" w:type="dxa"/>
            <w:noWrap w:val="0"/>
            <w:vAlign w:val="center"/>
          </w:tcPr>
          <w:p>
            <w:pPr>
              <w:ind w:firstLine="0" w:firstLineChars="0"/>
              <w:jc w:val="center"/>
              <w:rPr>
                <w:sz w:val="30"/>
                <w:szCs w:val="30"/>
              </w:rPr>
            </w:pPr>
            <w:r>
              <w:rPr>
                <w:rFonts w:hint="eastAsia"/>
                <w:sz w:val="30"/>
                <w:szCs w:val="30"/>
              </w:rPr>
              <w:t>台</w:t>
            </w:r>
          </w:p>
        </w:tc>
        <w:tc>
          <w:tcPr>
            <w:tcW w:w="1020"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1</w:t>
            </w:r>
          </w:p>
        </w:tc>
        <w:tc>
          <w:tcPr>
            <w:tcW w:w="114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黑色</w:t>
            </w:r>
          </w:p>
        </w:tc>
        <w:tc>
          <w:tcPr>
            <w:tcW w:w="1140" w:type="dxa"/>
            <w:noWrap w:val="0"/>
            <w:vAlign w:val="center"/>
          </w:tcPr>
          <w:p>
            <w:pPr>
              <w:ind w:firstLine="0" w:firstLineChars="0"/>
              <w:jc w:val="center"/>
              <w:rPr>
                <w:sz w:val="30"/>
                <w:szCs w:val="30"/>
              </w:rPr>
            </w:pPr>
          </w:p>
        </w:tc>
        <w:tc>
          <w:tcPr>
            <w:tcW w:w="1410"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6" w:type="dxa"/>
            <w:noWrap w:val="0"/>
            <w:vAlign w:val="center"/>
          </w:tcPr>
          <w:p>
            <w:pPr>
              <w:spacing w:before="100" w:beforeAutospacing="1" w:after="100" w:afterAutospacing="1" w:line="360" w:lineRule="auto"/>
              <w:jc w:val="center"/>
              <w:rPr>
                <w:rFonts w:hint="eastAsia"/>
              </w:rPr>
            </w:pPr>
            <w:r>
              <w:rPr>
                <w:rFonts w:hint="eastAsia" w:ascii="仿宋" w:hAnsi="仿宋" w:eastAsia="仿宋" w:cs="宋体"/>
                <w:szCs w:val="21"/>
              </w:rPr>
              <w:t>2</w:t>
            </w:r>
          </w:p>
        </w:tc>
        <w:tc>
          <w:tcPr>
            <w:tcW w:w="1260" w:type="dxa"/>
            <w:noWrap w:val="0"/>
            <w:vAlign w:val="center"/>
          </w:tcPr>
          <w:p>
            <w:pPr>
              <w:spacing w:before="100" w:beforeAutospacing="1" w:after="100" w:afterAutospacing="1" w:line="360" w:lineRule="auto"/>
              <w:jc w:val="center"/>
              <w:rPr>
                <w:rFonts w:hint="eastAsia"/>
                <w:sz w:val="30"/>
                <w:szCs w:val="30"/>
                <w:lang w:eastAsia="zh-CN"/>
              </w:rPr>
            </w:pPr>
            <w:r>
              <w:rPr>
                <w:rFonts w:hint="eastAsia"/>
                <w:sz w:val="30"/>
                <w:szCs w:val="30"/>
                <w:lang w:eastAsia="zh-CN"/>
              </w:rPr>
              <w:t>越野车</w:t>
            </w:r>
          </w:p>
        </w:tc>
        <w:tc>
          <w:tcPr>
            <w:tcW w:w="1755"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r>
              <w:rPr>
                <w:rFonts w:hint="eastAsia" w:asciiTheme="minorEastAsia" w:hAnsiTheme="minorEastAsia" w:eastAsiaTheme="minorEastAsia" w:cstheme="minorEastAsia"/>
                <w:sz w:val="30"/>
                <w:szCs w:val="30"/>
              </w:rPr>
              <w:t>途岳</w:t>
            </w:r>
            <w:r>
              <w:rPr>
                <w:rFonts w:hint="eastAsia" w:asciiTheme="minorEastAsia" w:hAnsiTheme="minorEastAsia" w:eastAsiaTheme="minorEastAsia" w:cstheme="minorEastAsia"/>
                <w:sz w:val="30"/>
                <w:szCs w:val="30"/>
                <w:lang w:val="en-US" w:eastAsia="zh-CN"/>
              </w:rPr>
              <w:t>2021款</w:t>
            </w:r>
            <w:r>
              <w:rPr>
                <w:rFonts w:hint="eastAsia" w:asciiTheme="minorEastAsia" w:hAnsiTheme="minorEastAsia" w:eastAsiaTheme="minorEastAsia" w:cstheme="minorEastAsia"/>
                <w:sz w:val="30"/>
                <w:szCs w:val="30"/>
              </w:rPr>
              <w:t>280TSI舒适版</w:t>
            </w:r>
          </w:p>
        </w:tc>
        <w:tc>
          <w:tcPr>
            <w:tcW w:w="975"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台</w:t>
            </w:r>
          </w:p>
        </w:tc>
        <w:tc>
          <w:tcPr>
            <w:tcW w:w="1020" w:type="dxa"/>
            <w:noWrap w:val="0"/>
            <w:vAlign w:val="center"/>
          </w:tcPr>
          <w:p>
            <w:pPr>
              <w:ind w:firstLine="0" w:firstLineChars="0"/>
              <w:jc w:val="center"/>
              <w:rPr>
                <w:rFonts w:hint="default"/>
                <w:sz w:val="30"/>
                <w:szCs w:val="30"/>
                <w:lang w:val="en-US" w:eastAsia="zh-CN"/>
              </w:rPr>
            </w:pPr>
            <w:r>
              <w:rPr>
                <w:rFonts w:hint="eastAsia"/>
                <w:sz w:val="30"/>
                <w:szCs w:val="30"/>
                <w:lang w:val="en-US" w:eastAsia="zh-CN"/>
              </w:rPr>
              <w:t>1</w:t>
            </w:r>
          </w:p>
        </w:tc>
        <w:tc>
          <w:tcPr>
            <w:tcW w:w="114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白色</w:t>
            </w:r>
          </w:p>
        </w:tc>
        <w:tc>
          <w:tcPr>
            <w:tcW w:w="1140" w:type="dxa"/>
            <w:noWrap w:val="0"/>
            <w:vAlign w:val="center"/>
          </w:tcPr>
          <w:p>
            <w:pPr>
              <w:ind w:firstLine="0" w:firstLineChars="0"/>
              <w:jc w:val="center"/>
              <w:rPr>
                <w:sz w:val="30"/>
                <w:szCs w:val="30"/>
              </w:rPr>
            </w:pPr>
          </w:p>
        </w:tc>
        <w:tc>
          <w:tcPr>
            <w:tcW w:w="1410"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6" w:type="dxa"/>
            <w:noWrap w:val="0"/>
            <w:vAlign w:val="center"/>
          </w:tcPr>
          <w:p>
            <w:pPr>
              <w:spacing w:before="100" w:beforeAutospacing="1" w:after="100" w:afterAutospacing="1" w:line="360" w:lineRule="auto"/>
              <w:jc w:val="center"/>
              <w:rPr>
                <w:rFonts w:hint="eastAsia"/>
              </w:rPr>
            </w:pPr>
            <w:r>
              <w:rPr>
                <w:rFonts w:hint="eastAsia" w:ascii="仿宋" w:hAnsi="仿宋" w:eastAsia="仿宋" w:cs="宋体"/>
                <w:szCs w:val="21"/>
              </w:rPr>
              <w:t>3</w:t>
            </w:r>
          </w:p>
        </w:tc>
        <w:tc>
          <w:tcPr>
            <w:tcW w:w="1260" w:type="dxa"/>
            <w:noWrap w:val="0"/>
            <w:vAlign w:val="center"/>
          </w:tcPr>
          <w:p>
            <w:pPr>
              <w:spacing w:before="100" w:beforeAutospacing="1" w:after="100" w:afterAutospacing="1" w:line="360" w:lineRule="auto"/>
              <w:jc w:val="center"/>
              <w:rPr>
                <w:rFonts w:hint="eastAsia"/>
                <w:sz w:val="30"/>
                <w:szCs w:val="30"/>
                <w:lang w:eastAsia="zh-CN"/>
              </w:rPr>
            </w:pPr>
            <w:r>
              <w:rPr>
                <w:rFonts w:hint="eastAsia"/>
                <w:sz w:val="30"/>
                <w:szCs w:val="30"/>
                <w:lang w:eastAsia="zh-CN"/>
              </w:rPr>
              <w:t>越野车</w:t>
            </w:r>
          </w:p>
        </w:tc>
        <w:tc>
          <w:tcPr>
            <w:tcW w:w="1755"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r>
              <w:rPr>
                <w:rFonts w:hint="eastAsia" w:ascii="宋体" w:hAnsi="宋体" w:cs="仿宋_GB2312"/>
                <w:color w:val="000000" w:themeColor="text1"/>
                <w:sz w:val="30"/>
                <w:szCs w:val="30"/>
                <w:lang w:eastAsia="zh-CN"/>
                <w14:textFill>
                  <w14:solidFill>
                    <w14:schemeClr w14:val="tx1"/>
                  </w14:solidFill>
                </w14:textFill>
              </w:rPr>
              <w:t>福特领界铂领型</w:t>
            </w:r>
          </w:p>
        </w:tc>
        <w:tc>
          <w:tcPr>
            <w:tcW w:w="975"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台</w:t>
            </w:r>
          </w:p>
        </w:tc>
        <w:tc>
          <w:tcPr>
            <w:tcW w:w="1020" w:type="dxa"/>
            <w:noWrap w:val="0"/>
            <w:vAlign w:val="center"/>
          </w:tcPr>
          <w:p>
            <w:pPr>
              <w:ind w:firstLine="0" w:firstLineChars="0"/>
              <w:jc w:val="center"/>
              <w:rPr>
                <w:rFonts w:hint="default"/>
                <w:sz w:val="30"/>
                <w:szCs w:val="30"/>
                <w:lang w:val="en-US" w:eastAsia="zh-CN"/>
              </w:rPr>
            </w:pPr>
            <w:r>
              <w:rPr>
                <w:rFonts w:hint="eastAsia"/>
                <w:sz w:val="30"/>
                <w:szCs w:val="30"/>
                <w:lang w:val="en-US" w:eastAsia="zh-CN"/>
              </w:rPr>
              <w:t>1</w:t>
            </w:r>
          </w:p>
        </w:tc>
        <w:tc>
          <w:tcPr>
            <w:tcW w:w="114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白色</w:t>
            </w:r>
          </w:p>
        </w:tc>
        <w:tc>
          <w:tcPr>
            <w:tcW w:w="1140" w:type="dxa"/>
            <w:noWrap w:val="0"/>
            <w:vAlign w:val="center"/>
          </w:tcPr>
          <w:p>
            <w:pPr>
              <w:ind w:firstLine="0" w:firstLineChars="0"/>
              <w:jc w:val="center"/>
              <w:rPr>
                <w:sz w:val="30"/>
                <w:szCs w:val="30"/>
              </w:rPr>
            </w:pPr>
          </w:p>
        </w:tc>
        <w:tc>
          <w:tcPr>
            <w:tcW w:w="1410"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6" w:type="dxa"/>
            <w:noWrap w:val="0"/>
            <w:vAlign w:val="center"/>
          </w:tcPr>
          <w:p>
            <w:pPr>
              <w:spacing w:before="100" w:beforeAutospacing="1" w:after="100" w:afterAutospacing="1" w:line="360" w:lineRule="auto"/>
              <w:jc w:val="center"/>
              <w:rPr>
                <w:rFonts w:hint="eastAsia"/>
              </w:rPr>
            </w:pPr>
            <w:bookmarkStart w:id="93" w:name="_Toc9834_WPSOffice_Level1"/>
          </w:p>
          <w:p>
            <w:pPr>
              <w:pStyle w:val="2"/>
              <w:rPr>
                <w:rFonts w:hint="eastAsia" w:eastAsia="仿宋"/>
                <w:lang w:val="en-US" w:eastAsia="zh-CN"/>
              </w:rPr>
            </w:pPr>
          </w:p>
        </w:tc>
        <w:tc>
          <w:tcPr>
            <w:tcW w:w="1260" w:type="dxa"/>
            <w:noWrap w:val="0"/>
            <w:vAlign w:val="center"/>
          </w:tcPr>
          <w:p>
            <w:pPr>
              <w:spacing w:before="100" w:beforeAutospacing="1" w:after="100" w:afterAutospacing="1" w:line="360" w:lineRule="auto"/>
              <w:jc w:val="center"/>
              <w:rPr>
                <w:rFonts w:hint="eastAsia"/>
                <w:sz w:val="30"/>
                <w:szCs w:val="30"/>
                <w:lang w:eastAsia="zh-CN"/>
              </w:rPr>
            </w:pPr>
          </w:p>
        </w:tc>
        <w:tc>
          <w:tcPr>
            <w:tcW w:w="1755" w:type="dxa"/>
            <w:noWrap w:val="0"/>
            <w:vAlign w:val="center"/>
          </w:tcPr>
          <w:p>
            <w:pPr>
              <w:spacing w:before="100" w:beforeAutospacing="1" w:after="100" w:afterAutospacing="1" w:line="360" w:lineRule="auto"/>
              <w:jc w:val="center"/>
              <w:rPr>
                <w:rFonts w:hint="eastAsia" w:ascii="仿宋" w:hAnsi="仿宋" w:eastAsia="仿宋" w:cs="宋体"/>
                <w:sz w:val="30"/>
                <w:szCs w:val="30"/>
              </w:rPr>
            </w:pPr>
          </w:p>
        </w:tc>
        <w:tc>
          <w:tcPr>
            <w:tcW w:w="975" w:type="dxa"/>
            <w:noWrap w:val="0"/>
            <w:vAlign w:val="center"/>
          </w:tcPr>
          <w:p>
            <w:pPr>
              <w:ind w:firstLine="0" w:firstLineChars="0"/>
              <w:jc w:val="center"/>
              <w:rPr>
                <w:rFonts w:hint="eastAsia"/>
                <w:sz w:val="30"/>
                <w:szCs w:val="30"/>
                <w:lang w:eastAsia="zh-CN"/>
              </w:rPr>
            </w:pPr>
          </w:p>
        </w:tc>
        <w:tc>
          <w:tcPr>
            <w:tcW w:w="1020" w:type="dxa"/>
            <w:noWrap w:val="0"/>
            <w:vAlign w:val="center"/>
          </w:tcPr>
          <w:p>
            <w:pPr>
              <w:ind w:firstLine="0" w:firstLineChars="0"/>
              <w:jc w:val="center"/>
              <w:rPr>
                <w:rFonts w:hint="eastAsia"/>
                <w:sz w:val="30"/>
                <w:szCs w:val="30"/>
                <w:lang w:val="en-US" w:eastAsia="zh-CN"/>
              </w:rPr>
            </w:pPr>
          </w:p>
        </w:tc>
        <w:tc>
          <w:tcPr>
            <w:tcW w:w="1140" w:type="dxa"/>
            <w:noWrap w:val="0"/>
            <w:vAlign w:val="center"/>
          </w:tcPr>
          <w:p>
            <w:pPr>
              <w:ind w:firstLine="0" w:firstLineChars="0"/>
              <w:jc w:val="center"/>
              <w:rPr>
                <w:sz w:val="30"/>
                <w:szCs w:val="30"/>
              </w:rPr>
            </w:pPr>
          </w:p>
        </w:tc>
        <w:tc>
          <w:tcPr>
            <w:tcW w:w="1140" w:type="dxa"/>
            <w:noWrap w:val="0"/>
            <w:vAlign w:val="center"/>
          </w:tcPr>
          <w:p>
            <w:pPr>
              <w:ind w:firstLine="0" w:firstLineChars="0"/>
              <w:jc w:val="center"/>
              <w:rPr>
                <w:sz w:val="30"/>
                <w:szCs w:val="30"/>
              </w:rPr>
            </w:pPr>
          </w:p>
        </w:tc>
        <w:tc>
          <w:tcPr>
            <w:tcW w:w="1410" w:type="dxa"/>
            <w:noWrap w:val="0"/>
            <w:vAlign w:val="center"/>
          </w:tcPr>
          <w:p>
            <w:pPr>
              <w:ind w:firstLine="0" w:firstLineChars="0"/>
              <w:jc w:val="center"/>
              <w:rPr>
                <w:sz w:val="30"/>
                <w:szCs w:val="30"/>
              </w:rPr>
            </w:pPr>
          </w:p>
        </w:tc>
      </w:tr>
    </w:tbl>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11424_WPSOffice_Level1"/>
      <w:bookmarkStart w:id="106" w:name="_Toc23368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21229_WPSOffice_Level1"/>
      <w:bookmarkStart w:id="111" w:name="_Toc31927_WPSOffice_Level1"/>
      <w:bookmarkStart w:id="112" w:name="_Toc531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9085_WPSOffice_Level1"/>
      <w:bookmarkStart w:id="114" w:name="_Toc23356_WPSOffice_Level1"/>
      <w:bookmarkStart w:id="115" w:name="_Toc25965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7453_WPSOffice_Level1"/>
      <w:bookmarkStart w:id="118" w:name="_Toc10608_WPSOffice_Level1"/>
      <w:bookmarkStart w:id="119" w:name="_Toc23744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2765_WPSOffice_Level1"/>
      <w:bookmarkStart w:id="132" w:name="_Toc18312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eastAsia="黑体" w:cs="Times New Roman"/>
          <w:color w:val="auto"/>
          <w:sz w:val="20"/>
          <w:szCs w:val="20"/>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8"/>
          <w:szCs w:val="28"/>
          <w:highlight w:val="none"/>
        </w:rPr>
      </w:pPr>
      <w:bookmarkStart w:id="134" w:name="_Toc8695_WPSOffice_Level1"/>
      <w:bookmarkStart w:id="135" w:name="_Toc18668_WPSOffice_Level1"/>
      <w:bookmarkStart w:id="136" w:name="_Toc12530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30_WPSOffice_Level1"/>
      <w:bookmarkStart w:id="145" w:name="_Toc15186_WPSOffice_Level1"/>
      <w:bookmarkStart w:id="146" w:name="_Toc24567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3545_WPSOffice_Level1"/>
      <w:bookmarkStart w:id="149" w:name="_Toc31445_WPSOffice_Level1"/>
      <w:bookmarkStart w:id="150" w:name="_Toc10436_WPSOffice_Level1"/>
      <w:bookmarkStart w:id="151" w:name="_Toc22815_WPSOffice_Level1"/>
      <w:bookmarkStart w:id="152"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5072_WPSOffice_Level1"/>
      <w:bookmarkStart w:id="157" w:name="_Toc3772_WPSOffice_Level1"/>
      <w:bookmarkStart w:id="158" w:name="_Toc19004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5403_WPSOffice_Level1"/>
      <w:bookmarkStart w:id="162" w:name="_Toc30712_WPSOffice_Level1"/>
      <w:bookmarkStart w:id="163" w:name="_Toc9267_WPSOffice_Level1"/>
      <w:bookmarkStart w:id="164"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6B1245"/>
    <w:multiLevelType w:val="singleLevel"/>
    <w:tmpl w:val="AE6B1245"/>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BB4B12"/>
    <w:rsid w:val="03DF68F4"/>
    <w:rsid w:val="03ED0A2F"/>
    <w:rsid w:val="04457667"/>
    <w:rsid w:val="052B12A4"/>
    <w:rsid w:val="058B7605"/>
    <w:rsid w:val="05D70E7B"/>
    <w:rsid w:val="06233674"/>
    <w:rsid w:val="07A30941"/>
    <w:rsid w:val="08D840D9"/>
    <w:rsid w:val="08EF7B5C"/>
    <w:rsid w:val="09A35E85"/>
    <w:rsid w:val="0CEE2538"/>
    <w:rsid w:val="0DE55C13"/>
    <w:rsid w:val="0E2F1914"/>
    <w:rsid w:val="1055158F"/>
    <w:rsid w:val="107348E1"/>
    <w:rsid w:val="11447568"/>
    <w:rsid w:val="146A70C1"/>
    <w:rsid w:val="17606543"/>
    <w:rsid w:val="199C3B12"/>
    <w:rsid w:val="1A5956BC"/>
    <w:rsid w:val="1A7630BF"/>
    <w:rsid w:val="1C213F8F"/>
    <w:rsid w:val="1D435A83"/>
    <w:rsid w:val="1E5F0FD5"/>
    <w:rsid w:val="1EB01493"/>
    <w:rsid w:val="1FCD1A3E"/>
    <w:rsid w:val="21DB2F26"/>
    <w:rsid w:val="21FC1CC5"/>
    <w:rsid w:val="220F22ED"/>
    <w:rsid w:val="23202A87"/>
    <w:rsid w:val="249A29C0"/>
    <w:rsid w:val="259E381F"/>
    <w:rsid w:val="263B40D1"/>
    <w:rsid w:val="270A6B81"/>
    <w:rsid w:val="27224050"/>
    <w:rsid w:val="275B078B"/>
    <w:rsid w:val="27A22B9A"/>
    <w:rsid w:val="28CB2405"/>
    <w:rsid w:val="2A134E12"/>
    <w:rsid w:val="2AA86D0F"/>
    <w:rsid w:val="2AC530F3"/>
    <w:rsid w:val="2BA065DC"/>
    <w:rsid w:val="2D5E7110"/>
    <w:rsid w:val="2E5113E2"/>
    <w:rsid w:val="2EBF392D"/>
    <w:rsid w:val="2F7E56E8"/>
    <w:rsid w:val="2F953F15"/>
    <w:rsid w:val="2FA93FA0"/>
    <w:rsid w:val="300C6F30"/>
    <w:rsid w:val="346C40F4"/>
    <w:rsid w:val="36980DD0"/>
    <w:rsid w:val="371B6C62"/>
    <w:rsid w:val="376623B1"/>
    <w:rsid w:val="383261D0"/>
    <w:rsid w:val="39266477"/>
    <w:rsid w:val="39C01BBA"/>
    <w:rsid w:val="3AB73885"/>
    <w:rsid w:val="3AFA4DDD"/>
    <w:rsid w:val="3CC669C0"/>
    <w:rsid w:val="417807D9"/>
    <w:rsid w:val="418D27F5"/>
    <w:rsid w:val="42E63A7F"/>
    <w:rsid w:val="43541CB0"/>
    <w:rsid w:val="465A478A"/>
    <w:rsid w:val="46CA2A30"/>
    <w:rsid w:val="46E55EA9"/>
    <w:rsid w:val="46E903F6"/>
    <w:rsid w:val="496B6C5D"/>
    <w:rsid w:val="4A6E2D05"/>
    <w:rsid w:val="4B8143F2"/>
    <w:rsid w:val="4CE67327"/>
    <w:rsid w:val="4CEB61EE"/>
    <w:rsid w:val="4D640D09"/>
    <w:rsid w:val="4DA84066"/>
    <w:rsid w:val="4DAB5909"/>
    <w:rsid w:val="4DD470C8"/>
    <w:rsid w:val="4E4931E1"/>
    <w:rsid w:val="4F4B5944"/>
    <w:rsid w:val="52EC44CE"/>
    <w:rsid w:val="55D7591E"/>
    <w:rsid w:val="57AC473C"/>
    <w:rsid w:val="583B5BED"/>
    <w:rsid w:val="59A76356"/>
    <w:rsid w:val="5B1001B5"/>
    <w:rsid w:val="5B811F6C"/>
    <w:rsid w:val="5BCF6F3C"/>
    <w:rsid w:val="5BD55463"/>
    <w:rsid w:val="5BD64EC0"/>
    <w:rsid w:val="5CC6567E"/>
    <w:rsid w:val="5DE9733D"/>
    <w:rsid w:val="5F5F7561"/>
    <w:rsid w:val="605253C3"/>
    <w:rsid w:val="61D740F7"/>
    <w:rsid w:val="6228683D"/>
    <w:rsid w:val="62FA4545"/>
    <w:rsid w:val="63023C14"/>
    <w:rsid w:val="639E2905"/>
    <w:rsid w:val="64CF0127"/>
    <w:rsid w:val="664E5351"/>
    <w:rsid w:val="66ED6329"/>
    <w:rsid w:val="6777089F"/>
    <w:rsid w:val="68727E3C"/>
    <w:rsid w:val="68E44CD3"/>
    <w:rsid w:val="699A4896"/>
    <w:rsid w:val="6B9532DD"/>
    <w:rsid w:val="6C0356D1"/>
    <w:rsid w:val="6D407B93"/>
    <w:rsid w:val="6D7A5E4E"/>
    <w:rsid w:val="6D9E0441"/>
    <w:rsid w:val="6E5227E6"/>
    <w:rsid w:val="6F7D4D72"/>
    <w:rsid w:val="6FBF6389"/>
    <w:rsid w:val="71F83650"/>
    <w:rsid w:val="7481099D"/>
    <w:rsid w:val="749A7042"/>
    <w:rsid w:val="751C632F"/>
    <w:rsid w:val="75B62683"/>
    <w:rsid w:val="76373B59"/>
    <w:rsid w:val="765B6B67"/>
    <w:rsid w:val="77D9063B"/>
    <w:rsid w:val="78FC7191"/>
    <w:rsid w:val="7A6E4C98"/>
    <w:rsid w:val="7A7E5F2A"/>
    <w:rsid w:val="7C84310E"/>
    <w:rsid w:val="7CD4053F"/>
    <w:rsid w:val="7D796EE5"/>
    <w:rsid w:val="7F80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2021-04-15T07:08:49Z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9287CD1DB6F74A3D9E0854E8BB5C20FA</vt:lpwstr>
  </property>
</Properties>
</file>