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color w:val="auto"/>
          <w:sz w:val="32"/>
          <w:szCs w:val="32"/>
          <w:highlight w:val="none"/>
          <w:u w:val="none"/>
          <w:lang w:eastAsia="zh-CN"/>
        </w:rPr>
      </w:pPr>
      <w:r>
        <w:rPr>
          <w:rFonts w:hint="eastAsia" w:ascii="方正小标宋简体" w:hAnsi="方正小标宋简体" w:eastAsia="方正小标宋简体" w:cs="方正小标宋简体"/>
          <w:b/>
          <w:bCs/>
          <w:sz w:val="44"/>
          <w:szCs w:val="44"/>
          <w:u w:val="none"/>
        </w:rPr>
        <w:t>安徽交控集团总部车辆采购项目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bookmarkStart w:id="0" w:name="_Toc13148_WPSOffice_Type1"/>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5"/>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tab/>
          </w:r>
          <w:bookmarkStart w:id="1" w:name="_Toc6425_WPSOffice_Level1Page"/>
          <w:r>
            <w:rPr>
              <w:rFonts w:ascii="Times New Roman" w:hAnsi="Times New Roman" w:cs="Times New Roman"/>
              <w:color w:val="auto"/>
              <w:sz w:val="28"/>
              <w:szCs w:val="28"/>
              <w:highlight w:val="none"/>
            </w:rPr>
            <w:t>4</w:t>
          </w:r>
          <w:bookmarkEnd w:id="1"/>
          <w:r>
            <w:rPr>
              <w:rFonts w:ascii="Times New Roman" w:hAnsi="Times New Roman" w:cs="Times New Roman"/>
              <w:color w:val="auto"/>
              <w:sz w:val="28"/>
              <w:szCs w:val="28"/>
              <w:highlight w:val="none"/>
            </w:rPr>
            <w:fldChar w:fldCharType="end"/>
          </w:r>
        </w:p>
        <w:p>
          <w:pPr>
            <w:pStyle w:val="15"/>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tab/>
          </w:r>
          <w:bookmarkStart w:id="2" w:name="_Toc3807_WPSOffice_Level1Page"/>
          <w:r>
            <w:rPr>
              <w:rFonts w:ascii="Times New Roman" w:hAnsi="Times New Roman" w:cs="Times New Roman"/>
              <w:color w:val="auto"/>
              <w:sz w:val="28"/>
              <w:szCs w:val="28"/>
              <w:highlight w:val="none"/>
            </w:rPr>
            <w:t>11</w:t>
          </w:r>
          <w:bookmarkEnd w:id="2"/>
          <w:r>
            <w:rPr>
              <w:rFonts w:ascii="Times New Roman" w:hAnsi="Times New Roman" w:cs="Times New Roman"/>
              <w:color w:val="auto"/>
              <w:sz w:val="28"/>
              <w:szCs w:val="28"/>
              <w:highlight w:val="none"/>
            </w:rPr>
            <w:fldChar w:fldCharType="end"/>
          </w:r>
        </w:p>
        <w:p>
          <w:pPr>
            <w:pStyle w:val="15"/>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tab/>
          </w:r>
          <w:bookmarkStart w:id="3" w:name="_Toc18182_WPSOffice_Level1Page"/>
          <w:r>
            <w:rPr>
              <w:rFonts w:ascii="Times New Roman" w:hAnsi="Times New Roman" w:cs="Times New Roman"/>
              <w:color w:val="auto"/>
              <w:sz w:val="28"/>
              <w:szCs w:val="28"/>
              <w:highlight w:val="none"/>
            </w:rPr>
            <w:t>17</w:t>
          </w:r>
          <w:bookmarkEnd w:id="3"/>
          <w:r>
            <w:rPr>
              <w:rFonts w:ascii="Times New Roman" w:hAnsi="Times New Roman" w:cs="Times New Roman"/>
              <w:color w:val="auto"/>
              <w:sz w:val="28"/>
              <w:szCs w:val="28"/>
              <w:highlight w:val="none"/>
            </w:rPr>
            <w:fldChar w:fldCharType="end"/>
          </w:r>
        </w:p>
        <w:p>
          <w:pPr>
            <w:pStyle w:val="15"/>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tab/>
          </w:r>
          <w:bookmarkStart w:id="4" w:name="_Toc10990_WPSOffice_Level1Page"/>
          <w:r>
            <w:rPr>
              <w:rFonts w:ascii="Times New Roman" w:hAnsi="Times New Roman" w:cs="Times New Roman"/>
              <w:color w:val="auto"/>
              <w:sz w:val="28"/>
              <w:szCs w:val="28"/>
              <w:highlight w:val="none"/>
            </w:rPr>
            <w:t>37</w:t>
          </w:r>
          <w:bookmarkEnd w:id="4"/>
          <w:r>
            <w:rPr>
              <w:rFonts w:ascii="Times New Roman" w:hAnsi="Times New Roman" w:cs="Times New Roman"/>
              <w:color w:val="auto"/>
              <w:sz w:val="28"/>
              <w:szCs w:val="28"/>
              <w:highlight w:val="none"/>
            </w:rPr>
            <w:fldChar w:fldCharType="end"/>
          </w:r>
        </w:p>
        <w:p>
          <w:pPr>
            <w:pStyle w:val="15"/>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tab/>
          </w:r>
          <w:bookmarkStart w:id="5" w:name="_Toc21707_WPSOffice_Level1Page"/>
          <w:r>
            <w:rPr>
              <w:rFonts w:ascii="Times New Roman" w:hAnsi="Times New Roman" w:cs="Times New Roman"/>
              <w:color w:val="auto"/>
              <w:sz w:val="28"/>
              <w:szCs w:val="28"/>
              <w:highlight w:val="none"/>
            </w:rPr>
            <w:t>45</w:t>
          </w:r>
          <w:bookmarkEnd w:id="5"/>
          <w:r>
            <w:rPr>
              <w:rFonts w:ascii="Times New Roman" w:hAnsi="Times New Roman" w:cs="Times New Roman"/>
              <w:color w:val="auto"/>
              <w:sz w:val="28"/>
              <w:szCs w:val="28"/>
              <w:highlight w:val="none"/>
            </w:rPr>
            <w:fldChar w:fldCharType="end"/>
          </w:r>
        </w:p>
        <w:p>
          <w:pPr>
            <w:pStyle w:val="15"/>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tab/>
          </w:r>
          <w:bookmarkStart w:id="6" w:name="_Toc9834_WPSOffice_Level1Page"/>
          <w:r>
            <w:rPr>
              <w:rFonts w:ascii="Times New Roman" w:hAnsi="Times New Roman" w:cs="Times New Roman"/>
              <w:color w:val="auto"/>
              <w:sz w:val="28"/>
              <w:szCs w:val="28"/>
              <w:highlight w:val="none"/>
            </w:rPr>
            <w:t>46</w:t>
          </w:r>
          <w:bookmarkEnd w:id="6"/>
          <w:r>
            <w:rPr>
              <w:rFonts w:ascii="Times New Roman" w:hAnsi="Times New Roman" w:cs="Times New Roman"/>
              <w:color w:val="auto"/>
              <w:sz w:val="28"/>
              <w:szCs w:val="28"/>
              <w:highlight w:val="none"/>
            </w:rPr>
            <w:fldChar w:fldCharType="end"/>
          </w:r>
        </w:p>
        <w:bookmarkEnd w:id="0"/>
        <w:p>
          <w:pPr>
            <w:pStyle w:val="15"/>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7" w:name="_Toc6425_WPSOffice_Level1"/>
      <w:r>
        <w:rPr>
          <w:rFonts w:hint="default" w:ascii="Times New Roman" w:hAnsi="Times New Roman" w:eastAsia="宋体" w:cs="Times New Roman"/>
          <w:color w:val="auto"/>
          <w:highlight w:val="none"/>
        </w:rPr>
        <w:t>采购公告</w:t>
      </w:r>
      <w:bookmarkEnd w:id="7"/>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8" w:name="_Toc10395_WPSOffice_Level2"/>
      <w:bookmarkStart w:id="9" w:name="_Toc525632585"/>
      <w:bookmarkStart w:id="10" w:name="_Toc13871"/>
      <w:bookmarkStart w:id="11" w:name="_Toc24354_WPSOffice_Level2"/>
      <w:bookmarkStart w:id="12" w:name="_Toc4489_WPSOffice_Level2"/>
      <w:bookmarkStart w:id="13" w:name="_Toc6496_WPSOffice_Level2"/>
      <w:bookmarkStart w:id="14" w:name="_Toc12765"/>
      <w:r>
        <w:rPr>
          <w:rFonts w:hint="default" w:ascii="Times New Roman" w:hAnsi="Times New Roman" w:eastAsia="黑体" w:cs="Times New Roman"/>
          <w:bCs w:val="0"/>
          <w:color w:val="auto"/>
          <w:sz w:val="22"/>
          <w:szCs w:val="15"/>
          <w:highlight w:val="none"/>
        </w:rPr>
        <w:t>项目简介</w:t>
      </w:r>
      <w:bookmarkEnd w:id="8"/>
      <w:bookmarkEnd w:id="9"/>
      <w:bookmarkEnd w:id="10"/>
      <w:bookmarkEnd w:id="11"/>
      <w:bookmarkEnd w:id="12"/>
      <w:bookmarkEnd w:id="13"/>
      <w:bookmarkEnd w:id="14"/>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安徽交通控股集团有限公司总部车辆采购项目</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受安徽交控集团委托，采购6台</w:t>
      </w:r>
      <w:r>
        <w:rPr>
          <w:rFonts w:hint="eastAsia" w:ascii="宋体" w:hAnsi="宋体"/>
          <w:snapToGrid w:val="0"/>
          <w:kern w:val="0"/>
          <w:sz w:val="21"/>
          <w:szCs w:val="21"/>
          <w:u w:val="single"/>
        </w:rPr>
        <w:t>2020款2.0T</w:t>
      </w:r>
      <w:r>
        <w:rPr>
          <w:rFonts w:hint="eastAsia" w:ascii="宋体" w:hAnsi="宋体"/>
          <w:sz w:val="21"/>
          <w:szCs w:val="21"/>
          <w:u w:val="single"/>
        </w:rPr>
        <w:t>红旗H7旗舰版轿车</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5" w:name="_Toc17858_WPSOffice_Level2"/>
      <w:bookmarkStart w:id="16" w:name="_Toc18367_WPSOffice_Level2"/>
      <w:bookmarkStart w:id="17" w:name="_Toc10274"/>
      <w:bookmarkStart w:id="18" w:name="_Toc23266_WPSOffice_Level2"/>
      <w:bookmarkStart w:id="19" w:name="_Toc8128_WPSOffice_Level2"/>
      <w:bookmarkStart w:id="20" w:name="_Toc18453"/>
      <w:bookmarkStart w:id="21" w:name="_Toc525632586"/>
      <w:r>
        <w:rPr>
          <w:rFonts w:hint="default" w:ascii="Times New Roman" w:hAnsi="Times New Roman" w:eastAsia="黑体" w:cs="Times New Roman"/>
          <w:bCs w:val="0"/>
          <w:color w:val="auto"/>
          <w:sz w:val="22"/>
          <w:szCs w:val="15"/>
          <w:highlight w:val="none"/>
        </w:rPr>
        <w:t>采购说明</w:t>
      </w:r>
      <w:bookmarkEnd w:id="15"/>
      <w:bookmarkEnd w:id="16"/>
      <w:bookmarkEnd w:id="17"/>
      <w:bookmarkEnd w:id="18"/>
      <w:bookmarkEnd w:id="19"/>
      <w:bookmarkEnd w:id="20"/>
      <w:bookmarkEnd w:id="21"/>
    </w:p>
    <w:p>
      <w:pPr>
        <w:snapToGrid w:val="0"/>
        <w:spacing w:line="440" w:lineRule="exact"/>
        <w:ind w:firstLine="420" w:firstLineChars="200"/>
        <w:rPr>
          <w:rFonts w:hint="default" w:ascii="Times New Roman" w:hAnsi="Times New Roman" w:cs="Times New Roman"/>
          <w:color w:val="auto"/>
          <w:sz w:val="21"/>
          <w:szCs w:val="22"/>
          <w:highlight w:val="none"/>
          <w:u w:val="single"/>
        </w:rPr>
      </w:pPr>
      <w:bookmarkStart w:id="22" w:name="_Toc4489_WPSOffice_Level3"/>
      <w:r>
        <w:rPr>
          <w:rFonts w:hint="default" w:ascii="Times New Roman" w:hAnsi="Times New Roman" w:cs="Times New Roman"/>
          <w:color w:val="auto"/>
          <w:sz w:val="21"/>
          <w:szCs w:val="22"/>
          <w:highlight w:val="none"/>
        </w:rPr>
        <w:t>2.1 采购方式：</w:t>
      </w:r>
      <w:bookmarkEnd w:id="22"/>
      <w:r>
        <w:rPr>
          <w:rFonts w:hint="default" w:ascii="Times New Roman" w:hAnsi="Times New Roman" w:cs="Times New Roman"/>
          <w:color w:val="auto"/>
          <w:sz w:val="21"/>
          <w:szCs w:val="22"/>
          <w:highlight w:val="none"/>
          <w:u w:val="single"/>
          <w:lang w:val="en-US" w:eastAsia="zh-CN"/>
        </w:rPr>
        <w:t>公开询比采购</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u w:val="single"/>
          <w:lang w:eastAsia="zh-CN"/>
        </w:rPr>
      </w:pPr>
      <w:bookmarkStart w:id="23"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23"/>
      <w:bookmarkStart w:id="24" w:name="_Toc22379_WPSOffice_Level3"/>
      <w:r>
        <w:rPr>
          <w:rFonts w:hint="default" w:ascii="Times New Roman" w:hAnsi="Times New Roman" w:cs="Times New Roman"/>
          <w:color w:val="auto"/>
          <w:sz w:val="21"/>
          <w:szCs w:val="22"/>
          <w:highlight w:val="none"/>
          <w:u w:val="single"/>
          <w:lang w:val="en-US" w:eastAsia="zh-CN"/>
        </w:rPr>
        <w:t>企业自筹</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default" w:ascii="Times New Roman" w:hAnsi="Times New Roman" w:cs="Times New Roman"/>
          <w:color w:val="auto"/>
          <w:sz w:val="21"/>
          <w:szCs w:val="22"/>
          <w:highlight w:val="none"/>
          <w:u w:val="single"/>
          <w:lang w:val="en-US" w:eastAsia="zh-CN"/>
        </w:rPr>
        <w:t xml:space="preserve">  </w:t>
      </w:r>
      <w:r>
        <w:rPr>
          <w:rFonts w:hint="eastAsia" w:ascii="宋体" w:hAnsi="宋体"/>
          <w:snapToGrid w:val="0"/>
          <w:kern w:val="0"/>
          <w:sz w:val="21"/>
          <w:szCs w:val="21"/>
          <w:u w:val="single"/>
        </w:rPr>
        <w:t>2020款2.0T</w:t>
      </w:r>
      <w:r>
        <w:rPr>
          <w:rFonts w:hint="eastAsia" w:ascii="宋体" w:hAnsi="宋体"/>
          <w:sz w:val="21"/>
          <w:szCs w:val="21"/>
          <w:u w:val="single"/>
        </w:rPr>
        <w:t>红旗H7旗舰版轿车</w:t>
      </w:r>
      <w:r>
        <w:rPr>
          <w:rFonts w:hint="eastAsia" w:ascii="宋体" w:hAnsi="宋体"/>
          <w:sz w:val="21"/>
          <w:szCs w:val="21"/>
          <w:u w:val="single"/>
          <w:lang w:val="en-US" w:eastAsia="zh-CN"/>
        </w:rPr>
        <w:t>6台</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不分包</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24"/>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168万元 （不包含购置税）</w:t>
      </w:r>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合同签订之日起40个日历天内</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5" w:name="_Toc22379_WPSOffice_Level2"/>
      <w:bookmarkStart w:id="26" w:name="_Toc3714"/>
      <w:bookmarkStart w:id="27" w:name="_Toc31673_WPSOffice_Level2"/>
      <w:bookmarkStart w:id="28" w:name="_Toc29516_WPSOffice_Level2"/>
      <w:bookmarkStart w:id="29" w:name="_Toc1622_WPSOffice_Level2"/>
      <w:bookmarkStart w:id="30" w:name="_Toc525632587"/>
      <w:bookmarkStart w:id="31" w:name="_Toc6388"/>
      <w:r>
        <w:rPr>
          <w:rFonts w:hint="default" w:ascii="Times New Roman" w:hAnsi="Times New Roman" w:eastAsia="黑体" w:cs="Times New Roman"/>
          <w:bCs w:val="0"/>
          <w:color w:val="auto"/>
          <w:sz w:val="22"/>
          <w:szCs w:val="15"/>
          <w:highlight w:val="none"/>
        </w:rPr>
        <w:t>供应商资格条件</w:t>
      </w:r>
      <w:bookmarkEnd w:id="25"/>
      <w:bookmarkEnd w:id="26"/>
      <w:bookmarkEnd w:id="27"/>
      <w:bookmarkEnd w:id="28"/>
      <w:bookmarkEnd w:id="29"/>
      <w:bookmarkEnd w:id="30"/>
      <w:bookmarkEnd w:id="31"/>
    </w:p>
    <w:p>
      <w:pPr>
        <w:snapToGrid w:val="0"/>
        <w:spacing w:line="440" w:lineRule="exact"/>
        <w:ind w:firstLine="420" w:firstLineChars="200"/>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rPr>
          <w:rFonts w:hint="eastAsia" w:asciiTheme="minorEastAsia" w:hAnsiTheme="minorEastAsia" w:eastAsiaTheme="minorEastAsia" w:cstheme="minorEastAsia"/>
          <w:i w:val="0"/>
          <w:caps w:val="0"/>
          <w:color w:val="000000" w:themeColor="text1"/>
          <w:spacing w:val="0"/>
          <w:sz w:val="21"/>
          <w:szCs w:val="21"/>
          <w14:textFill>
            <w14:solidFill>
              <w14:schemeClr w14:val="tx1"/>
            </w14:solidFill>
          </w14:textFill>
        </w:rPr>
      </w:pPr>
      <w:r>
        <w:rPr>
          <w:rFonts w:hint="eastAsia" w:ascii="Times New Roman" w:hAnsi="Times New Roman" w:cs="Times New Roman"/>
          <w:color w:val="000000" w:themeColor="text1"/>
          <w:sz w:val="21"/>
          <w:szCs w:val="22"/>
          <w:highlight w:val="none"/>
          <w:u w:val="none"/>
          <w:lang w:val="en-US" w:eastAsia="zh-CN"/>
          <w14:textFill>
            <w14:solidFill>
              <w14:schemeClr w14:val="tx1"/>
            </w14:solidFill>
          </w14:textFill>
        </w:rPr>
        <w:t>（2）</w:t>
      </w:r>
      <w:r>
        <w:rPr>
          <w:rFonts w:hint="eastAsia" w:asciiTheme="minorEastAsia" w:hAnsiTheme="minorEastAsia" w:eastAsiaTheme="minorEastAsia" w:cstheme="minorEastAsia"/>
          <w:i w:val="0"/>
          <w:caps w:val="0"/>
          <w:color w:val="000000" w:themeColor="text1"/>
          <w:spacing w:val="0"/>
          <w:sz w:val="21"/>
          <w:szCs w:val="21"/>
          <w:shd w:val="clear" w:fill="FFFFFF"/>
          <w14:textFill>
            <w14:solidFill>
              <w14:schemeClr w14:val="tx1"/>
            </w14:solidFill>
          </w14:textFill>
        </w:rPr>
        <w:t>业绩最低要求：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rPr>
          <w:rFonts w:hint="default" w:ascii="Times New Roman" w:hAnsi="Times New Roman" w:cs="Times New Roman" w:eastAsiaTheme="minorEastAsia"/>
          <w:color w:val="000000" w:themeColor="text1"/>
          <w:sz w:val="21"/>
          <w:szCs w:val="22"/>
          <w:highlight w:val="none"/>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21"/>
          <w:szCs w:val="21"/>
          <w:shd w:val="clear" w:fill="FFFFFF"/>
          <w14:textFill>
            <w14:solidFill>
              <w14:schemeClr w14:val="tx1"/>
            </w14:solidFill>
          </w14:textFill>
        </w:rPr>
        <w:t>近2年（时间以响应文件递交截止日期为准）具备</w:t>
      </w:r>
      <w:r>
        <w:rPr>
          <w:rFonts w:hint="eastAsia" w:asciiTheme="minorEastAsia" w:hAnsiTheme="minorEastAsia" w:cstheme="minorEastAsia"/>
          <w:i w:val="0"/>
          <w:caps w:val="0"/>
          <w:color w:val="000000" w:themeColor="text1"/>
          <w:spacing w:val="0"/>
          <w:sz w:val="21"/>
          <w:szCs w:val="21"/>
          <w:shd w:val="clear" w:fill="FFFFFF"/>
          <w:lang w:eastAsia="zh-CN"/>
          <w14:textFill>
            <w14:solidFill>
              <w14:schemeClr w14:val="tx1"/>
            </w14:solidFill>
          </w14:textFill>
        </w:rPr>
        <w:t>本次采购品牌及型号车辆的销售业绩</w:t>
      </w:r>
      <w:r>
        <w:rPr>
          <w:rFonts w:hint="eastAsia" w:asciiTheme="minorEastAsia" w:hAnsiTheme="minorEastAsia" w:eastAsiaTheme="minorEastAsia" w:cstheme="minorEastAsia"/>
          <w:i w:val="0"/>
          <w:caps w:val="0"/>
          <w:color w:val="000000" w:themeColor="text1"/>
          <w:spacing w:val="0"/>
          <w:sz w:val="21"/>
          <w:szCs w:val="21"/>
          <w:shd w:val="clear" w:fill="FFFFFF"/>
          <w14:textFill>
            <w14:solidFill>
              <w14:schemeClr w14:val="tx1"/>
            </w14:solidFill>
          </w14:textFill>
        </w:rPr>
        <w:t>，</w:t>
      </w:r>
      <w:r>
        <w:rPr>
          <w:rFonts w:hint="eastAsia" w:asciiTheme="minorEastAsia" w:hAnsiTheme="minorEastAsia" w:cstheme="minorEastAsia"/>
          <w:i w:val="0"/>
          <w:caps w:val="0"/>
          <w:color w:val="000000" w:themeColor="text1"/>
          <w:spacing w:val="0"/>
          <w:sz w:val="21"/>
          <w:szCs w:val="21"/>
          <w:shd w:val="clear" w:fill="FFFFFF"/>
          <w:lang w:eastAsia="zh-CN"/>
          <w14:textFill>
            <w14:solidFill>
              <w14:schemeClr w14:val="tx1"/>
            </w14:solidFill>
          </w14:textFill>
        </w:rPr>
        <w:t>销售车辆不得少于</w:t>
      </w:r>
      <w:r>
        <w:rPr>
          <w:rFonts w:hint="eastAsia" w:asciiTheme="minorEastAsia" w:hAnsiTheme="minorEastAsia" w:cstheme="minorEastAsia"/>
          <w:i w:val="0"/>
          <w:caps w:val="0"/>
          <w:color w:val="000000" w:themeColor="text1"/>
          <w:spacing w:val="0"/>
          <w:sz w:val="21"/>
          <w:szCs w:val="21"/>
          <w:shd w:val="clear" w:fill="FFFFFF"/>
          <w:lang w:val="en-US" w:eastAsia="zh-CN"/>
          <w14:textFill>
            <w14:solidFill>
              <w14:schemeClr w14:val="tx1"/>
            </w14:solidFill>
          </w14:textFill>
        </w:rPr>
        <w:t>300台。</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snapToGrid w:val="0"/>
        <w:spacing w:line="440" w:lineRule="exact"/>
        <w:ind w:firstLine="420" w:firstLineChars="200"/>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snapToGrid w:val="0"/>
        <w:spacing w:line="440" w:lineRule="exact"/>
        <w:ind w:firstLine="420" w:firstLineChars="200"/>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snapToGrid w:val="0"/>
        <w:spacing w:line="440" w:lineRule="exact"/>
        <w:ind w:firstLine="420" w:firstLineChars="200"/>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ind w:left="0" w:leftChars="0" w:firstLine="420" w:firstLineChars="200"/>
        <w:rPr>
          <w:rFonts w:hint="eastAsia" w:ascii="新宋体" w:hAnsi="新宋体" w:eastAsia="新宋体" w:cs="新宋体"/>
          <w:sz w:val="21"/>
          <w:szCs w:val="21"/>
          <w:lang w:val="en-US" w:eastAsia="zh-CN"/>
        </w:rPr>
      </w:pPr>
      <w:r>
        <w:rPr>
          <w:rFonts w:hint="eastAsia" w:ascii="新宋体" w:hAnsi="新宋体" w:eastAsia="新宋体" w:cs="新宋体"/>
          <w:i w:val="0"/>
          <w:caps w:val="0"/>
          <w:color w:val="333333"/>
          <w:spacing w:val="0"/>
          <w:sz w:val="21"/>
          <w:szCs w:val="21"/>
          <w:shd w:val="clear" w:fill="FFFFFF"/>
        </w:rPr>
        <w:t>⑥其他要求：没有法律法规规定的其他违规情形。</w:t>
      </w:r>
    </w:p>
    <w:p>
      <w:pPr>
        <w:snapToGrid w:val="0"/>
        <w:spacing w:line="440" w:lineRule="exact"/>
        <w:ind w:firstLine="420" w:firstLineChars="200"/>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2" w:name="_Toc2996_WPSOffice_Level2"/>
      <w:bookmarkStart w:id="33" w:name="_Toc4751"/>
      <w:bookmarkStart w:id="34" w:name="_Toc25666_WPSOffice_Level2"/>
      <w:bookmarkStart w:id="35" w:name="_Toc29452_WPSOffice_Level2"/>
      <w:bookmarkStart w:id="36" w:name="_Toc1994"/>
      <w:bookmarkStart w:id="37" w:name="_Toc525632588"/>
      <w:bookmarkStart w:id="38"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32"/>
      <w:bookmarkEnd w:id="33"/>
      <w:bookmarkEnd w:id="34"/>
      <w:bookmarkEnd w:id="35"/>
      <w:bookmarkEnd w:id="36"/>
      <w:bookmarkEnd w:id="37"/>
      <w:bookmarkEnd w:id="38"/>
    </w:p>
    <w:p>
      <w:pPr>
        <w:snapToGrid w:val="0"/>
        <w:spacing w:line="440" w:lineRule="exact"/>
        <w:ind w:firstLine="367" w:firstLineChars="175"/>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9" w:name="_Toc726"/>
      <w:bookmarkStart w:id="40" w:name="_Toc525632589"/>
      <w:r>
        <w:rPr>
          <w:rFonts w:hint="default" w:ascii="Times New Roman" w:hAnsi="Times New Roman" w:eastAsia="黑体" w:cs="Times New Roman"/>
          <w:bCs w:val="0"/>
          <w:color w:val="auto"/>
          <w:sz w:val="22"/>
          <w:szCs w:val="15"/>
          <w:highlight w:val="none"/>
        </w:rPr>
        <w:t>响应文件的递交</w:t>
      </w:r>
      <w:bookmarkEnd w:id="39"/>
      <w:bookmarkEnd w:id="40"/>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15</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15</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eastAsia="zh-CN"/>
        </w:rPr>
        <w:t>合肥市瑶海区胜利路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w:t>
      </w:r>
      <w:r>
        <w:rPr>
          <w:rFonts w:hint="eastAsia" w:ascii="Times New Roman" w:hAnsi="Times New Roman" w:cs="Times New Roman"/>
          <w:color w:val="auto"/>
          <w:szCs w:val="22"/>
          <w:highlight w:val="none"/>
          <w:u w:val="single"/>
          <w:lang w:val="en-US" w:eastAsia="zh-CN"/>
        </w:rPr>
        <w:t>3楼 安徽交运集团汽车销售有限公司销售部</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1" w:name="_Toc525632591"/>
      <w:bookmarkStart w:id="42" w:name="_Toc22719"/>
      <w:r>
        <w:rPr>
          <w:rFonts w:hint="default" w:ascii="Times New Roman" w:hAnsi="Times New Roman" w:eastAsia="黑体" w:cs="Times New Roman"/>
          <w:bCs w:val="0"/>
          <w:color w:val="auto"/>
          <w:sz w:val="22"/>
          <w:szCs w:val="15"/>
          <w:highlight w:val="none"/>
          <w:lang w:val="en-US" w:eastAsia="zh-CN"/>
        </w:rPr>
        <w:t>响应文件启封</w:t>
      </w:r>
    </w:p>
    <w:p>
      <w:pPr>
        <w:snapToGrid w:val="0"/>
        <w:spacing w:line="440" w:lineRule="exact"/>
        <w:ind w:firstLine="420" w:firstLineChars="200"/>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default" w:ascii="Times New Roman" w:hAnsi="Times New Roman" w:cs="Times New Roman"/>
          <w:color w:val="auto"/>
          <w:sz w:val="21"/>
          <w:szCs w:val="22"/>
          <w:highlight w:val="none"/>
          <w:u w:val="single"/>
          <w:lang w:val="en-US" w:eastAsia="zh-CN"/>
        </w:rPr>
        <w:t>__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__</w:t>
      </w:r>
      <w:r>
        <w:rPr>
          <w:rFonts w:hint="default" w:ascii="Times New Roman" w:hAnsi="Times New Roman" w:cs="Times New Roman"/>
          <w:color w:val="auto"/>
          <w:sz w:val="21"/>
          <w:szCs w:val="22"/>
          <w:highlight w:val="none"/>
          <w:lang w:val="en-US" w:eastAsia="zh-CN"/>
        </w:rPr>
        <w:t>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snapToGrid w:val="0"/>
        <w:spacing w:line="440" w:lineRule="exact"/>
        <w:ind w:firstLine="420" w:firstLineChars="200"/>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41"/>
      <w:bookmarkEnd w:id="42"/>
    </w:p>
    <w:p>
      <w:pPr>
        <w:snapToGrid w:val="0"/>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240" w:lineRule="auto"/>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43" w:name="_Toc8501"/>
      <w:bookmarkStart w:id="44" w:name="_Toc20572_WPSOffice_Level2"/>
      <w:bookmarkStart w:id="45" w:name="_Toc28571_WPSOffice_Level2"/>
      <w:bookmarkStart w:id="46" w:name="_Toc14943_WPSOffice_Level2"/>
      <w:bookmarkStart w:id="47" w:name="_Toc26829"/>
      <w:bookmarkStart w:id="48" w:name="_Toc525632592"/>
      <w:bookmarkStart w:id="49" w:name="_Toc321_WPSOffice_Level2"/>
      <w:r>
        <w:rPr>
          <w:rFonts w:hint="default" w:ascii="Times New Roman" w:hAnsi="Times New Roman" w:eastAsia="黑体" w:cs="Times New Roman"/>
          <w:bCs w:val="0"/>
          <w:color w:val="auto"/>
          <w:sz w:val="22"/>
          <w:szCs w:val="15"/>
          <w:highlight w:val="none"/>
        </w:rPr>
        <w:t>采购人联系方式</w:t>
      </w:r>
      <w:bookmarkEnd w:id="43"/>
      <w:bookmarkEnd w:id="44"/>
      <w:bookmarkEnd w:id="45"/>
      <w:bookmarkEnd w:id="46"/>
      <w:bookmarkEnd w:id="47"/>
      <w:bookmarkEnd w:id="48"/>
      <w:bookmarkEnd w:id="49"/>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spacing w:line="440" w:lineRule="exact"/>
        <w:ind w:firstLine="420" w:firstLineChars="200"/>
        <w:rPr>
          <w:rFonts w:hint="default" w:ascii="Times New Roman" w:hAnsi="Times New Roman" w:eastAsia="宋体"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ascii="宋体" w:hAnsi="宋体" w:eastAsia="宋体" w:cs="宋体"/>
          <w:sz w:val="21"/>
          <w:szCs w:val="21"/>
          <w:u w:val="single"/>
        </w:rPr>
        <w:t>13956910769</w:t>
      </w:r>
      <w:r>
        <w:rPr>
          <w:rFonts w:hint="eastAsia" w:ascii="宋体" w:hAnsi="宋体" w:eastAsia="宋体" w:cs="宋体"/>
          <w:sz w:val="21"/>
          <w:szCs w:val="21"/>
          <w:u w:val="single"/>
          <w:lang w:val="en-US" w:eastAsia="zh-CN"/>
        </w:rPr>
        <w:t xml:space="preserve">  </w:t>
      </w:r>
    </w:p>
    <w:p>
      <w:pPr>
        <w:spacing w:line="440" w:lineRule="exact"/>
        <w:ind w:firstLine="420" w:firstLineChars="200"/>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6"/>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6"/>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000000" w:themeColor="text1"/>
          <w:sz w:val="21"/>
          <w:szCs w:val="22"/>
          <w:highlight w:val="none"/>
          <w:u w:val="single"/>
          <w:lang w:val="en-US" w:eastAsia="zh-CN"/>
          <w14:textFill>
            <w14:solidFill>
              <w14:schemeClr w14:val="tx1"/>
            </w14:solidFill>
          </w14:textFill>
        </w:rPr>
        <w:t>2021</w:t>
      </w:r>
      <w:r>
        <w:rPr>
          <w:rFonts w:hint="default" w:ascii="Times New Roman" w:hAnsi="Times New Roman" w:cs="Times New Roman"/>
          <w:color w:val="000000" w:themeColor="text1"/>
          <w:sz w:val="21"/>
          <w:szCs w:val="22"/>
          <w:highlight w:val="none"/>
          <w:u w:val="single"/>
          <w:lang w:val="en-US" w:eastAsia="zh-CN"/>
          <w14:textFill>
            <w14:solidFill>
              <w14:schemeClr w14:val="tx1"/>
            </w14:solidFill>
          </w14:textFill>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__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08</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供应商应提供增值税专用发票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u w:val="single"/>
          <w:lang w:val="en-US" w:eastAsia="zh-CN"/>
        </w:rPr>
        <w:t>1</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50" w:name="_Toc9067725"/>
      <w:bookmarkStart w:id="51" w:name="_Toc26656972"/>
      <w:bookmarkStart w:id="52" w:name="_Toc14201241"/>
      <w:r>
        <w:rPr>
          <w:rFonts w:hint="default" w:ascii="Times New Roman" w:hAnsi="Times New Roman" w:eastAsia="黑体" w:cs="Times New Roman"/>
          <w:bCs/>
          <w:color w:val="auto"/>
          <w:sz w:val="24"/>
          <w:szCs w:val="32"/>
          <w:highlight w:val="none"/>
        </w:rPr>
        <w:t>6. 评</w:t>
      </w:r>
      <w:bookmarkEnd w:id="50"/>
      <w:bookmarkEnd w:id="51"/>
      <w:bookmarkEnd w:id="52"/>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53" w:name="_Toc26656973"/>
      <w:bookmarkStart w:id="54" w:name="_Toc14201242"/>
      <w:r>
        <w:rPr>
          <w:rFonts w:hint="default" w:ascii="Times New Roman" w:hAnsi="Times New Roman" w:eastAsia="黑体" w:cs="Times New Roman"/>
          <w:bCs/>
          <w:color w:val="auto"/>
          <w:sz w:val="24"/>
          <w:szCs w:val="32"/>
          <w:highlight w:val="none"/>
        </w:rPr>
        <w:t>6.1</w:t>
      </w:r>
      <w:bookmarkEnd w:id="53"/>
      <w:bookmarkEnd w:id="54"/>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55" w:name="_Toc14201244"/>
      <w:bookmarkStart w:id="56"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55"/>
      <w:bookmarkEnd w:id="56"/>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7" w:name="_Toc26656976"/>
      <w:bookmarkStart w:id="58" w:name="_Toc14201245"/>
      <w:bookmarkStart w:id="59" w:name="_Toc9067726"/>
      <w:r>
        <w:rPr>
          <w:rFonts w:hint="default" w:ascii="Times New Roman" w:hAnsi="Times New Roman" w:eastAsia="黑体" w:cs="Times New Roman"/>
          <w:bCs/>
          <w:color w:val="auto"/>
          <w:sz w:val="24"/>
          <w:szCs w:val="32"/>
          <w:highlight w:val="none"/>
        </w:rPr>
        <w:t>7. 合同授予</w:t>
      </w:r>
      <w:bookmarkEnd w:id="57"/>
      <w:bookmarkEnd w:id="58"/>
      <w:bookmarkEnd w:id="59"/>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77"/>
      <w:bookmarkStart w:id="61"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60"/>
      <w:bookmarkEnd w:id="61"/>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2" w:name="_Toc26656978"/>
      <w:bookmarkStart w:id="63" w:name="_Toc14201247"/>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62"/>
      <w:bookmarkEnd w:id="63"/>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4" w:name="_Toc14201248"/>
      <w:bookmarkStart w:id="65"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64"/>
      <w:bookmarkEnd w:id="6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6" w:name="_Toc14201253"/>
      <w:bookmarkStart w:id="67"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6"/>
      <w:bookmarkEnd w:id="6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8" w:name="_Toc14201257"/>
      <w:bookmarkStart w:id="69" w:name="_Toc26656988"/>
      <w:bookmarkStart w:id="70" w:name="_Toc906772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8"/>
      <w:bookmarkEnd w:id="69"/>
      <w:bookmarkEnd w:id="70"/>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1" w:name="_Toc26656993"/>
      <w:bookmarkStart w:id="72"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71"/>
      <w:bookmarkEnd w:id="72"/>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73" w:name="_Toc14201263"/>
      <w:bookmarkStart w:id="74" w:name="_Toc9067731"/>
      <w:bookmarkStart w:id="75"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73"/>
      <w:bookmarkEnd w:id="74"/>
      <w:bookmarkEnd w:id="75"/>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w:t>
      </w:r>
      <w:r>
        <w:rPr>
          <w:rFonts w:hint="eastAsia" w:ascii="Times New Roman" w:hAnsi="Times New Roman" w:cs="Times New Roman"/>
          <w:color w:val="auto"/>
          <w:highlight w:val="none"/>
          <w:u w:val="single"/>
          <w:lang w:val="en-US" w:eastAsia="zh-CN"/>
        </w:rPr>
        <w:t>__无</w:t>
      </w:r>
      <w:r>
        <w:rPr>
          <w:rFonts w:hint="eastAsia" w:ascii="Times New Roman" w:hAnsi="Times New Roman" w:cs="Times New Roman"/>
          <w:color w:val="auto"/>
          <w:highlight w:val="none"/>
          <w:lang w:val="en-US" w:eastAsia="zh-CN"/>
        </w:rPr>
        <w:t>__________。</w:t>
      </w:r>
    </w:p>
    <w:p>
      <w:pPr>
        <w:pStyle w:val="16"/>
        <w:jc w:val="right"/>
        <w:rPr>
          <w:rFonts w:hint="default" w:ascii="Times New Roman" w:hAnsi="Times New Roman" w:cs="Times New Roman"/>
          <w:color w:val="auto"/>
          <w:sz w:val="21"/>
          <w:szCs w:val="22"/>
          <w:highlight w:val="none"/>
        </w:rPr>
      </w:pPr>
    </w:p>
    <w:p>
      <w:pPr>
        <w:pStyle w:val="16"/>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6"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6"/>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000000" w:themeColor="text1"/>
                <w:highlight w:val="none"/>
                <w:lang w:val="en-US" w:eastAsia="zh-CN"/>
                <w14:textFill>
                  <w14:solidFill>
                    <w14:schemeClr w14:val="tx1"/>
                  </w14:solidFill>
                </w14:textFill>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bookmarkStart w:id="171" w:name="_GoBack"/>
            <w:bookmarkEnd w:id="171"/>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7" w:name="_Toc218_WPSOffice_Level2"/>
      <w:bookmarkStart w:id="78" w:name="_Toc12245_WPSOffice_Level2"/>
      <w:bookmarkStart w:id="79" w:name="_Toc21524_WPSOffice_Level2"/>
      <w:r>
        <w:rPr>
          <w:rFonts w:hint="default" w:ascii="Times New Roman" w:hAnsi="Times New Roman" w:cs="Times New Roman"/>
          <w:color w:val="auto"/>
          <w:highlight w:val="none"/>
          <w:lang w:val="en-US" w:eastAsia="zh-CN"/>
        </w:rPr>
        <w:t>（一）采购项目基本情况</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5856_WPSOffice_Level2"/>
      <w:bookmarkStart w:id="81" w:name="_Toc8414_WPSOffice_Level2"/>
      <w:bookmarkStart w:id="82" w:name="_Toc31322_WPSOffice_Level2"/>
      <w:r>
        <w:rPr>
          <w:rFonts w:hint="default" w:ascii="Times New Roman" w:hAnsi="Times New Roman" w:cs="Times New Roman"/>
          <w:color w:val="auto"/>
          <w:highlight w:val="none"/>
          <w:lang w:val="en-US" w:eastAsia="zh-CN"/>
        </w:rPr>
        <w:t>（二）采购过程回顾</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bookmarkStart w:id="83" w:name="_Toc1346_WPSOffice_Level2"/>
      <w:bookmarkStart w:id="84" w:name="_Toc15620_WPSOffice_Level2"/>
      <w:bookmarkStart w:id="85" w:name="_Toc2932_WPSOffice_Level2"/>
      <w:r>
        <w:rPr>
          <w:rFonts w:hint="default" w:ascii="Times New Roman" w:hAnsi="Times New Roman" w:cs="Times New Roman"/>
          <w:color w:val="auto"/>
          <w:highlight w:val="none"/>
          <w:lang w:val="en-US" w:eastAsia="zh-CN"/>
        </w:rPr>
        <w:t>（三）评审小组成员名单</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2316_WPSOffice_Level2"/>
      <w:bookmarkStart w:id="87" w:name="_Toc14207_WPSOffice_Level2"/>
      <w:bookmarkStart w:id="88" w:name="_Toc14464_WPSOffice_Level2"/>
      <w:r>
        <w:rPr>
          <w:rFonts w:hint="default" w:ascii="Times New Roman" w:hAnsi="Times New Roman" w:cs="Times New Roman"/>
          <w:color w:val="auto"/>
          <w:highlight w:val="none"/>
          <w:lang w:val="en-US" w:eastAsia="zh-CN"/>
        </w:rPr>
        <w:t>（四）询比评审工作</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9" w:name="_Toc5114_WPSOffice_Level2"/>
      <w:bookmarkStart w:id="90" w:name="_Toc3913_WPSOffice_Level2"/>
      <w:bookmarkStart w:id="91" w:name="_Toc13397_WPSOffice_Level2"/>
      <w:r>
        <w:rPr>
          <w:rFonts w:hint="default" w:ascii="Times New Roman" w:hAnsi="Times New Roman" w:cs="Times New Roman"/>
          <w:color w:val="auto"/>
          <w:highlight w:val="none"/>
          <w:lang w:val="en-US" w:eastAsia="zh-CN"/>
        </w:rPr>
        <w:t>（五）需要说明的其他事项</w:t>
      </w:r>
      <w:bookmarkEnd w:id="89"/>
      <w:bookmarkEnd w:id="90"/>
      <w:bookmarkEnd w:id="91"/>
    </w:p>
    <w:p>
      <w:pPr>
        <w:spacing w:line="440" w:lineRule="exact"/>
        <w:ind w:firstLine="420"/>
        <w:rPr>
          <w:rFonts w:hint="default" w:ascii="Times New Roman" w:hAnsi="Times New Roman" w:cs="Times New Roman"/>
          <w:color w:val="auto"/>
          <w:highlight w:val="none"/>
          <w:lang w:val="en-US" w:eastAsia="zh-CN"/>
        </w:rPr>
      </w:pPr>
      <w:bookmarkStart w:id="92" w:name="_Toc23800_WPSOffice_Level2"/>
      <w:bookmarkStart w:id="93" w:name="_Toc3031_WPSOffice_Level2"/>
      <w:bookmarkStart w:id="94" w:name="_Toc8934_WPSOffice_Level2"/>
      <w:r>
        <w:rPr>
          <w:rFonts w:hint="default" w:ascii="Times New Roman" w:hAnsi="Times New Roman" w:cs="Times New Roman"/>
          <w:color w:val="auto"/>
          <w:highlight w:val="none"/>
          <w:lang w:val="en-US" w:eastAsia="zh-CN"/>
        </w:rPr>
        <w:t>（六）评审附表</w:t>
      </w:r>
      <w:bookmarkEnd w:id="92"/>
      <w:bookmarkEnd w:id="93"/>
      <w:bookmarkEnd w:id="94"/>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95"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95"/>
    </w:p>
    <w:p>
      <w:pPr>
        <w:ind w:firstLine="2880" w:firstLineChars="900"/>
        <w:jc w:val="both"/>
        <w:rPr>
          <w:rFonts w:hint="default" w:ascii="Times New Roman" w:hAnsi="Times New Roman" w:eastAsia="黑体" w:cs="Times New Roman"/>
          <w:color w:val="auto"/>
          <w:sz w:val="32"/>
          <w:szCs w:val="32"/>
          <w:highlight w:val="none"/>
          <w:lang w:val="en-US" w:eastAsia="zh-CN"/>
        </w:rPr>
      </w:pPr>
      <w:bookmarkStart w:id="96" w:name="_bookmark259"/>
      <w:bookmarkEnd w:id="96"/>
      <w:bookmarkStart w:id="97"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0"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7"/>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0"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8"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8"/>
    </w:p>
    <w:p>
      <w:pPr>
        <w:pStyle w:val="9"/>
        <w:widowControl w:val="0"/>
        <w:numPr>
          <w:ilvl w:val="0"/>
          <w:numId w:val="0"/>
        </w:numPr>
        <w:spacing w:line="360" w:lineRule="auto"/>
        <w:jc w:val="both"/>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napToGrid w:val="0"/>
          <w:kern w:val="0"/>
          <w:sz w:val="30"/>
          <w:szCs w:val="30"/>
        </w:rPr>
        <w:t>2020款2.0T</w:t>
      </w:r>
      <w:r>
        <w:rPr>
          <w:rFonts w:hint="eastAsia" w:ascii="仿宋" w:hAnsi="仿宋" w:eastAsia="仿宋" w:cs="仿宋"/>
          <w:b/>
          <w:bCs/>
          <w:sz w:val="30"/>
          <w:szCs w:val="30"/>
        </w:rPr>
        <w:t>红旗H7旗舰版轿车</w:t>
      </w:r>
      <w:r>
        <w:rPr>
          <w:rFonts w:hint="eastAsia" w:ascii="仿宋" w:hAnsi="仿宋" w:eastAsia="仿宋" w:cs="仿宋"/>
          <w:b/>
          <w:bCs/>
          <w:sz w:val="30"/>
          <w:szCs w:val="30"/>
          <w:lang w:val="en-US" w:eastAsia="zh-CN"/>
        </w:rPr>
        <w:t>参数与配置</w:t>
      </w:r>
    </w:p>
    <w:p>
      <w:pPr>
        <w:pStyle w:val="10"/>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H7旗舰版2.0T车型参数及配置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新红旗 H7 公务市场</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红旗H7 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center"/>
          </w:tcPr>
          <w:p>
            <w:pPr>
              <w:jc w:val="center"/>
              <w:rPr>
                <w:rFonts w:hint="eastAsia" w:ascii="仿宋" w:hAnsi="仿宋" w:eastAsia="仿宋" w:cs="仿宋"/>
                <w:b/>
                <w:bCs/>
                <w:sz w:val="21"/>
                <w:szCs w:val="21"/>
                <w:vertAlign w:val="baseline"/>
                <w:lang w:val="en-US" w:eastAsia="zh-CN"/>
              </w:rPr>
            </w:pP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市场销售指导价</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b/>
                <w:i w:val="0"/>
                <w:color w:val="000000"/>
                <w:kern w:val="0"/>
                <w:sz w:val="20"/>
                <w:szCs w:val="20"/>
                <w:u w:val="none"/>
                <w:lang w:val="en-US" w:eastAsia="zh-CN" w:bidi="ar"/>
              </w:rPr>
              <w:t>288800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长×宽×高 [mm]</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5095×1875×1485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轴距 [mm]</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i w:val="0"/>
                <w:color w:val="000000"/>
                <w:kern w:val="0"/>
                <w:sz w:val="20"/>
                <w:szCs w:val="20"/>
                <w:u w:val="none"/>
                <w:lang w:val="en-US" w:eastAsia="zh-CN" w:bidi="ar"/>
              </w:rPr>
              <w:t>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整备质量 [kg]</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发动机型号</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CA4GC20T-11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排量 [L]</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气缸数</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最大输出扭矩 [Nm/rpm]</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260/2000-4500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额定功率 [kW/rpm]</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i w:val="0"/>
                <w:color w:val="000000"/>
                <w:kern w:val="0"/>
                <w:sz w:val="20"/>
                <w:szCs w:val="20"/>
                <w:u w:val="none"/>
                <w:lang w:val="en-US" w:eastAsia="zh-CN" w:bidi="ar"/>
              </w:rPr>
              <w:t>150/5500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环保标准</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驱动方式</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变速器</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6速手自一体式变速器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轮胎</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i w:val="0"/>
                <w:color w:val="000000"/>
                <w:kern w:val="0"/>
                <w:sz w:val="20"/>
                <w:szCs w:val="20"/>
                <w:u w:val="none"/>
                <w:lang w:val="en-US" w:eastAsia="zh-CN" w:bidi="ar"/>
              </w:rPr>
              <w:t>225/55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备胎</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前悬架类型</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双叉臂式独立前悬架带横向稳定杆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后悬架类型</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i w:val="0"/>
                <w:color w:val="000000"/>
                <w:kern w:val="0"/>
                <w:sz w:val="20"/>
                <w:szCs w:val="20"/>
                <w:u w:val="none"/>
                <w:lang w:val="en-US" w:eastAsia="zh-CN" w:bidi="ar"/>
              </w:rPr>
              <w:t>多连杆式独立后悬架带横向稳定杆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助力类型</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电液式助力转向系统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前轮制动器</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i w:val="0"/>
                <w:color w:val="000000"/>
                <w:kern w:val="0"/>
                <w:sz w:val="20"/>
                <w:szCs w:val="20"/>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后轮制动器</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安全套件</w:t>
            </w:r>
          </w:p>
        </w:tc>
        <w:tc>
          <w:tcPr>
            <w:tcW w:w="4261" w:type="dxa"/>
            <w:noWrap w:val="0"/>
            <w:vAlign w:val="center"/>
          </w:tcPr>
          <w:p>
            <w:pPr>
              <w:rPr>
                <w:rFonts w:hint="eastAsia" w:ascii="仿宋" w:hAnsi="仿宋" w:eastAsia="仿宋" w:cs="仿宋"/>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智能式前排双气囊（双级启爆）</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前排侧气囊</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头部侧气帘</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直接式胎压报警系统</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前后8探头驻车雷达</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倒车视频影像系统</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电子驻车制动系统（EPB）</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车辆动态减速功能（CDP）</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 xml:space="preserve">车身电子稳定系统（ESP） </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上坡辅助系统（HHC）</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 xml:space="preserve">自动保持功能（AUTO HOLD） </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科技套件</w:t>
            </w:r>
          </w:p>
        </w:tc>
        <w:tc>
          <w:tcPr>
            <w:tcW w:w="4261" w:type="dxa"/>
            <w:noWrap w:val="0"/>
            <w:vAlign w:val="center"/>
          </w:tcPr>
          <w:p>
            <w:pPr>
              <w:rPr>
                <w:rFonts w:hint="eastAsia" w:ascii="仿宋" w:hAnsi="仿宋" w:eastAsia="仿宋" w:cs="仿宋"/>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LED高亮前大灯</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智能前照灯（AFS）</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外后视镜迎宾照明+转向灯（LED）</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GPS导航系统</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红旗全新车机系统（带手机映射）</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定速巡航系统</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b/>
                <w:i w:val="0"/>
                <w:color w:val="000000"/>
                <w:kern w:val="0"/>
                <w:sz w:val="20"/>
                <w:szCs w:val="20"/>
                <w:u w:val="none"/>
                <w:lang w:val="en-US" w:eastAsia="zh-CN" w:bidi="ar"/>
              </w:rPr>
              <w:t>舒适套件</w:t>
            </w:r>
          </w:p>
        </w:tc>
        <w:tc>
          <w:tcPr>
            <w:tcW w:w="4261" w:type="dxa"/>
            <w:noWrap w:val="0"/>
            <w:vAlign w:val="center"/>
          </w:tcPr>
          <w:p>
            <w:pPr>
              <w:rPr>
                <w:rFonts w:hint="eastAsia" w:ascii="仿宋" w:hAnsi="仿宋" w:eastAsia="仿宋" w:cs="仿宋"/>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前格栅镀铬</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前雾灯镀铬</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电动防夹天窗</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Style w:val="19"/>
                <w:rFonts w:hint="eastAsia" w:ascii="仿宋" w:hAnsi="仿宋" w:eastAsia="仿宋" w:cs="仿宋"/>
                <w:lang w:val="en-US" w:eastAsia="zh-CN" w:bidi="ar"/>
              </w:rPr>
              <w:t>电动加热外后视镜</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智能启动</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憎水玻璃</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电动行李箱</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8英寸触控液晶屏</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GPS自动校准时钟</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真皮座椅</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b/>
                <w:bCs/>
                <w:sz w:val="21"/>
                <w:szCs w:val="21"/>
                <w:vertAlign w:val="baseline"/>
                <w:lang w:val="en-US" w:eastAsia="zh-CN"/>
              </w:rPr>
            </w:pPr>
            <w:r>
              <w:rPr>
                <w:rFonts w:hint="eastAsia" w:ascii="仿宋" w:hAnsi="仿宋" w:eastAsia="仿宋" w:cs="仿宋"/>
                <w:i w:val="0"/>
                <w:color w:val="000000"/>
                <w:kern w:val="0"/>
                <w:sz w:val="20"/>
                <w:szCs w:val="20"/>
                <w:u w:val="none"/>
                <w:lang w:val="en-US" w:eastAsia="zh-CN" w:bidi="ar"/>
              </w:rPr>
              <w:t>驾驶员座椅8向电动调节</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等离子发生器+防污染传感器</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前排中央出风口自动摆风功能</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BOSE品牌音响</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车载蓝牙电话系统</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前排座椅通风加热</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后排座椅电动调节</w:t>
            </w:r>
          </w:p>
        </w:tc>
        <w:tc>
          <w:tcPr>
            <w:tcW w:w="4261" w:type="dxa"/>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后排座椅通风加热按摩</w:t>
            </w:r>
          </w:p>
        </w:tc>
        <w:tc>
          <w:tcPr>
            <w:tcW w:w="4261" w:type="dxa"/>
            <w:noWrap w:val="0"/>
            <w:vAlign w:val="center"/>
          </w:tcPr>
          <w:p>
            <w:pPr>
              <w:keepNext w:val="0"/>
              <w:keepLines w:val="0"/>
              <w:widowControl/>
              <w:suppressLineNumbers w:val="0"/>
              <w:jc w:val="both"/>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 xml:space="preserve">                   ●</w:t>
            </w:r>
          </w:p>
        </w:tc>
      </w:tr>
    </w:tbl>
    <w:p>
      <w:pPr>
        <w:pStyle w:val="9"/>
        <w:widowControl w:val="0"/>
        <w:numPr>
          <w:ilvl w:val="0"/>
          <w:numId w:val="3"/>
        </w:numPr>
        <w:spacing w:line="360" w:lineRule="auto"/>
        <w:ind w:firstLine="900"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41"/>
        <w:gridCol w:w="2588"/>
        <w:gridCol w:w="960"/>
        <w:gridCol w:w="1395"/>
        <w:gridCol w:w="105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6" w:type="dxa"/>
            <w:noWrap w:val="0"/>
            <w:vAlign w:val="center"/>
          </w:tcPr>
          <w:p>
            <w:pPr>
              <w:ind w:firstLine="0" w:firstLineChars="0"/>
              <w:jc w:val="center"/>
              <w:rPr>
                <w:sz w:val="30"/>
                <w:szCs w:val="30"/>
              </w:rPr>
            </w:pPr>
            <w:r>
              <w:rPr>
                <w:rFonts w:hint="eastAsia"/>
                <w:sz w:val="30"/>
                <w:szCs w:val="30"/>
              </w:rPr>
              <w:t>序号</w:t>
            </w:r>
          </w:p>
        </w:tc>
        <w:tc>
          <w:tcPr>
            <w:tcW w:w="1241" w:type="dxa"/>
            <w:noWrap w:val="0"/>
            <w:vAlign w:val="center"/>
          </w:tcPr>
          <w:p>
            <w:pPr>
              <w:ind w:firstLine="0" w:firstLineChars="0"/>
              <w:jc w:val="center"/>
              <w:rPr>
                <w:sz w:val="30"/>
                <w:szCs w:val="30"/>
              </w:rPr>
            </w:pPr>
            <w:r>
              <w:rPr>
                <w:rFonts w:hint="eastAsia"/>
                <w:sz w:val="30"/>
                <w:szCs w:val="30"/>
              </w:rPr>
              <w:t>名称</w:t>
            </w:r>
          </w:p>
        </w:tc>
        <w:tc>
          <w:tcPr>
            <w:tcW w:w="2588"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1395" w:type="dxa"/>
            <w:noWrap w:val="0"/>
            <w:vAlign w:val="center"/>
          </w:tcPr>
          <w:p>
            <w:pPr>
              <w:ind w:firstLine="0" w:firstLineChars="0"/>
              <w:jc w:val="center"/>
              <w:rPr>
                <w:sz w:val="30"/>
                <w:szCs w:val="30"/>
              </w:rPr>
            </w:pPr>
            <w:r>
              <w:rPr>
                <w:rFonts w:hint="eastAsia"/>
                <w:sz w:val="30"/>
                <w:szCs w:val="30"/>
              </w:rPr>
              <w:t>数量</w:t>
            </w:r>
          </w:p>
        </w:tc>
        <w:tc>
          <w:tcPr>
            <w:tcW w:w="1050" w:type="dxa"/>
            <w:noWrap w:val="0"/>
            <w:vAlign w:val="center"/>
          </w:tcPr>
          <w:p>
            <w:pPr>
              <w:ind w:firstLine="0" w:firstLineChars="0"/>
              <w:jc w:val="center"/>
              <w:rPr>
                <w:sz w:val="30"/>
                <w:szCs w:val="30"/>
              </w:rPr>
            </w:pPr>
            <w:r>
              <w:rPr>
                <w:rFonts w:hint="eastAsia"/>
                <w:sz w:val="30"/>
                <w:szCs w:val="30"/>
              </w:rPr>
              <w:t>单价</w:t>
            </w:r>
          </w:p>
        </w:tc>
        <w:tc>
          <w:tcPr>
            <w:tcW w:w="1937"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546" w:type="dxa"/>
            <w:noWrap w:val="0"/>
            <w:vAlign w:val="center"/>
          </w:tcPr>
          <w:p>
            <w:pPr>
              <w:ind w:firstLine="0" w:firstLineChars="0"/>
              <w:jc w:val="center"/>
              <w:rPr>
                <w:sz w:val="30"/>
                <w:szCs w:val="30"/>
              </w:rPr>
            </w:pPr>
            <w:r>
              <w:rPr>
                <w:rFonts w:hint="eastAsia"/>
                <w:sz w:val="30"/>
                <w:szCs w:val="30"/>
              </w:rPr>
              <w:t>1</w:t>
            </w:r>
          </w:p>
        </w:tc>
        <w:tc>
          <w:tcPr>
            <w:tcW w:w="124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轿车</w:t>
            </w:r>
          </w:p>
        </w:tc>
        <w:tc>
          <w:tcPr>
            <w:tcW w:w="2588" w:type="dxa"/>
            <w:noWrap w:val="0"/>
            <w:vAlign w:val="center"/>
          </w:tcPr>
          <w:p>
            <w:pPr>
              <w:ind w:firstLine="0" w:firstLineChars="0"/>
              <w:jc w:val="center"/>
              <w:rPr>
                <w:sz w:val="30"/>
                <w:szCs w:val="30"/>
              </w:rPr>
            </w:pPr>
            <w:r>
              <w:rPr>
                <w:rFonts w:hint="eastAsia" w:ascii="仿宋" w:hAnsi="仿宋" w:eastAsia="仿宋" w:cs="仿宋"/>
                <w:snapToGrid w:val="0"/>
                <w:kern w:val="0"/>
                <w:sz w:val="30"/>
                <w:szCs w:val="30"/>
              </w:rPr>
              <w:t>2020款2.0T</w:t>
            </w:r>
            <w:r>
              <w:rPr>
                <w:rFonts w:hint="eastAsia" w:ascii="仿宋" w:hAnsi="仿宋" w:eastAsia="仿宋" w:cs="仿宋"/>
                <w:sz w:val="30"/>
                <w:szCs w:val="30"/>
              </w:rPr>
              <w:t>红旗H7旗舰版</w:t>
            </w:r>
          </w:p>
        </w:tc>
        <w:tc>
          <w:tcPr>
            <w:tcW w:w="960" w:type="dxa"/>
            <w:noWrap w:val="0"/>
            <w:vAlign w:val="center"/>
          </w:tcPr>
          <w:p>
            <w:pPr>
              <w:ind w:firstLine="0" w:firstLineChars="0"/>
              <w:jc w:val="center"/>
              <w:rPr>
                <w:sz w:val="30"/>
                <w:szCs w:val="30"/>
              </w:rPr>
            </w:pPr>
            <w:r>
              <w:rPr>
                <w:rFonts w:hint="eastAsia"/>
                <w:sz w:val="30"/>
                <w:szCs w:val="30"/>
              </w:rPr>
              <w:t>台</w:t>
            </w:r>
          </w:p>
        </w:tc>
        <w:tc>
          <w:tcPr>
            <w:tcW w:w="1395"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6</w:t>
            </w:r>
          </w:p>
        </w:tc>
        <w:tc>
          <w:tcPr>
            <w:tcW w:w="1050" w:type="dxa"/>
            <w:noWrap w:val="0"/>
            <w:vAlign w:val="center"/>
          </w:tcPr>
          <w:p>
            <w:pPr>
              <w:ind w:firstLine="0" w:firstLineChars="0"/>
              <w:jc w:val="center"/>
              <w:rPr>
                <w:sz w:val="30"/>
                <w:szCs w:val="30"/>
              </w:rPr>
            </w:pPr>
          </w:p>
        </w:tc>
        <w:tc>
          <w:tcPr>
            <w:tcW w:w="1937" w:type="dxa"/>
            <w:noWrap w:val="0"/>
            <w:vAlign w:val="center"/>
          </w:tcPr>
          <w:p>
            <w:pPr>
              <w:ind w:firstLine="0" w:firstLineChars="0"/>
              <w:jc w:val="center"/>
              <w:rPr>
                <w:sz w:val="30"/>
                <w:szCs w:val="30"/>
              </w:rPr>
            </w:pPr>
          </w:p>
        </w:tc>
      </w:tr>
    </w:tbl>
    <w:p>
      <w:pPr>
        <w:jc w:val="center"/>
        <w:rPr>
          <w:rFonts w:hint="default" w:ascii="Times New Roman" w:hAnsi="Times New Roman" w:eastAsia="宋体" w:cs="Times New Roman"/>
          <w:b/>
          <w:bCs/>
          <w:color w:val="auto"/>
          <w:sz w:val="36"/>
          <w:szCs w:val="36"/>
          <w:highlight w:val="none"/>
        </w:rPr>
      </w:pPr>
      <w:bookmarkStart w:id="99" w:name="_Toc9834_WPSOffice_Level1"/>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9"/>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100" w:name="_Toc27552_WPSOffice_Level1"/>
      <w:bookmarkStart w:id="101" w:name="_Toc1914_WPSOffice_Level1"/>
      <w:bookmarkStart w:id="102" w:name="_Toc17394_WPSOffice_Level1"/>
      <w:bookmarkStart w:id="103"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100"/>
      <w:bookmarkEnd w:id="101"/>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4" w:name="_Toc25232_WPSOffice_Level2"/>
      <w:bookmarkStart w:id="105"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104"/>
      <w:bookmarkEnd w:id="105"/>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6" w:name="_Toc20076_WPSOffice_Level2"/>
      <w:bookmarkStart w:id="107"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6"/>
      <w:bookmarkEnd w:id="107"/>
    </w:p>
    <w:p>
      <w:pPr>
        <w:spacing w:line="440" w:lineRule="exact"/>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8" w:name="_Toc22351_WPSOffice_Level2"/>
      <w:bookmarkStart w:id="109" w:name="_Toc21974_WPSOffice_Level2"/>
      <w:r>
        <w:rPr>
          <w:rFonts w:hint="default" w:ascii="Times New Roman" w:hAnsi="Times New Roman" w:eastAsia="黑体" w:cs="Times New Roman"/>
          <w:color w:val="auto"/>
          <w:sz w:val="28"/>
          <w:szCs w:val="28"/>
          <w:highlight w:val="none"/>
        </w:rPr>
        <w:t>目     录</w:t>
      </w:r>
      <w:bookmarkEnd w:id="108"/>
      <w:bookmarkEnd w:id="109"/>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10" w:name="_Toc6353_WPSOffice_Level1"/>
      <w:bookmarkStart w:id="111" w:name="_Toc23368_WPSOffice_Level1"/>
      <w:bookmarkStart w:id="112" w:name="_Toc11424_WPSOffice_Level1"/>
      <w:bookmarkStart w:id="113" w:name="_Toc30529_WPSOffice_Level1"/>
      <w:bookmarkStart w:id="114" w:name="_Toc12670_WPSOffice_Level1"/>
      <w:r>
        <w:rPr>
          <w:rFonts w:ascii="Times New Roman" w:hAnsi="Times New Roman" w:eastAsia="黑体" w:cs="Times New Roman"/>
          <w:color w:val="auto"/>
          <w:sz w:val="24"/>
          <w:highlight w:val="none"/>
        </w:rPr>
        <w:t>一、报价函</w:t>
      </w:r>
      <w:bookmarkEnd w:id="110"/>
      <w:bookmarkEnd w:id="111"/>
      <w:bookmarkEnd w:id="112"/>
      <w:bookmarkEnd w:id="113"/>
    </w:p>
    <w:p>
      <w:pPr>
        <w:spacing w:line="440" w:lineRule="exact"/>
        <w:ind w:left="1619" w:leftChars="771"/>
        <w:rPr>
          <w:rFonts w:ascii="Times New Roman" w:hAnsi="Times New Roman" w:eastAsia="黑体" w:cs="Times New Roman"/>
          <w:color w:val="auto"/>
          <w:sz w:val="24"/>
          <w:highlight w:val="none"/>
        </w:rPr>
      </w:pPr>
      <w:bookmarkStart w:id="115" w:name="_Toc5317_WPSOffice_Level1"/>
      <w:bookmarkStart w:id="116" w:name="_Toc32729_WPSOffice_Level1"/>
      <w:bookmarkStart w:id="117" w:name="_Toc21229_WPSOffice_Level1"/>
      <w:bookmarkStart w:id="118" w:name="_Toc31927_WPSOffice_Level1"/>
      <w:r>
        <w:rPr>
          <w:rFonts w:ascii="Times New Roman" w:hAnsi="Times New Roman" w:eastAsia="黑体" w:cs="Times New Roman"/>
          <w:color w:val="auto"/>
          <w:sz w:val="24"/>
          <w:highlight w:val="none"/>
        </w:rPr>
        <w:t>二、法定代表人身份证明及授权委托书</w:t>
      </w:r>
      <w:bookmarkEnd w:id="115"/>
      <w:bookmarkEnd w:id="116"/>
      <w:bookmarkEnd w:id="117"/>
      <w:bookmarkEnd w:id="118"/>
    </w:p>
    <w:p>
      <w:pPr>
        <w:spacing w:line="440" w:lineRule="exact"/>
        <w:ind w:left="1619" w:leftChars="771"/>
        <w:rPr>
          <w:rFonts w:ascii="Times New Roman" w:hAnsi="Times New Roman" w:eastAsia="黑体" w:cs="Times New Roman"/>
          <w:color w:val="auto"/>
          <w:sz w:val="24"/>
          <w:highlight w:val="none"/>
        </w:rPr>
      </w:pPr>
      <w:bookmarkStart w:id="119" w:name="_Toc4728_WPSOffice_Level1"/>
      <w:bookmarkStart w:id="120" w:name="_Toc25965_WPSOffice_Level1"/>
      <w:bookmarkStart w:id="121" w:name="_Toc23356_WPSOffice_Level1"/>
      <w:bookmarkStart w:id="122" w:name="_Toc2908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9"/>
      <w:bookmarkEnd w:id="120"/>
      <w:bookmarkEnd w:id="121"/>
      <w:bookmarkEnd w:id="122"/>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23" w:name="_Toc10608_WPSOffice_Level1"/>
      <w:bookmarkStart w:id="124" w:name="_Toc7453_WPSOffice_Level1"/>
      <w:bookmarkStart w:id="125" w:name="_Toc23744_WPSOffice_Level1"/>
      <w:bookmarkStart w:id="126"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23"/>
      <w:bookmarkEnd w:id="124"/>
      <w:bookmarkEnd w:id="125"/>
      <w:bookmarkEnd w:id="126"/>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7" w:name="_Toc9006_WPSOffice_Level1"/>
      <w:bookmarkStart w:id="128" w:name="_Toc1578_WPSOffice_Level1"/>
      <w:bookmarkStart w:id="129" w:name="_Toc23751_WPSOffice_Level1"/>
      <w:bookmarkStart w:id="130" w:name="_Toc19601_WPSOffice_Level1"/>
      <w:r>
        <w:rPr>
          <w:rFonts w:hint="eastAsia" w:ascii="Times New Roman" w:hAnsi="Times New Roman" w:eastAsia="黑体" w:cs="Times New Roman"/>
          <w:color w:val="auto"/>
          <w:sz w:val="24"/>
          <w:highlight w:val="none"/>
          <w:lang w:val="en-US" w:eastAsia="zh-CN"/>
        </w:rPr>
        <w:t>五、</w:t>
      </w:r>
      <w:bookmarkEnd w:id="127"/>
      <w:bookmarkEnd w:id="128"/>
      <w:bookmarkEnd w:id="129"/>
      <w:bookmarkEnd w:id="130"/>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31" w:name="_Toc24082_WPSOffice_Level1"/>
      <w:bookmarkStart w:id="132" w:name="_Toc31314_WPSOffice_Level1"/>
      <w:bookmarkStart w:id="133" w:name="_Toc24262_WPSOffice_Level1"/>
      <w:bookmarkStart w:id="134"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31"/>
      <w:bookmarkEnd w:id="132"/>
      <w:r>
        <w:rPr>
          <w:rFonts w:hint="eastAsia" w:ascii="Times New Roman" w:hAnsi="Times New Roman" w:eastAsia="黑体" w:cs="Times New Roman"/>
          <w:color w:val="auto"/>
          <w:sz w:val="24"/>
          <w:highlight w:val="none"/>
          <w:lang w:val="en-US" w:eastAsia="zh-CN"/>
        </w:rPr>
        <w:t>信誉情况</w:t>
      </w:r>
    </w:p>
    <w:bookmarkEnd w:id="114"/>
    <w:bookmarkEnd w:id="133"/>
    <w:bookmarkEnd w:id="134"/>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35" w:name="_Toc1687_WPSOffice_Level1"/>
      <w:bookmarkStart w:id="136" w:name="_Toc18312_WPSOffice_Level1"/>
      <w:bookmarkStart w:id="137" w:name="_Toc2765_WPSOffice_Level1"/>
      <w:bookmarkStart w:id="138" w:name="_Toc30031_WPSOffice_Level1"/>
      <w:bookmarkStart w:id="139" w:name="_Toc29399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35"/>
      <w:bookmarkEnd w:id="136"/>
      <w:bookmarkEnd w:id="137"/>
      <w:bookmarkEnd w:id="138"/>
      <w:bookmarkEnd w:id="139"/>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安徽交通控股集团有限公司总部车辆采购项目</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40" w:name="_Toc8695_WPSOffice_Level1"/>
      <w:bookmarkStart w:id="141" w:name="_Toc18668_WPSOffice_Level1"/>
      <w:bookmarkStart w:id="142" w:name="_Toc12530_WPSOffice_Level1"/>
      <w:bookmarkStart w:id="143" w:name="_Toc14563_WPSOffice_Level1"/>
      <w:bookmarkStart w:id="144" w:name="_Toc32350_WPSOffice_Level1"/>
      <w:r>
        <w:rPr>
          <w:rFonts w:hint="default" w:ascii="Times New Roman" w:hAnsi="Times New Roman" w:eastAsia="黑体" w:cs="Times New Roman"/>
          <w:color w:val="auto"/>
          <w:sz w:val="28"/>
          <w:szCs w:val="28"/>
          <w:highlight w:val="none"/>
        </w:rPr>
        <w:t>二、法定代表人身份证明及授权委托书</w:t>
      </w:r>
      <w:bookmarkEnd w:id="140"/>
      <w:bookmarkEnd w:id="141"/>
      <w:bookmarkEnd w:id="142"/>
      <w:bookmarkEnd w:id="143"/>
      <w:bookmarkEnd w:id="144"/>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45" w:name="_Toc5153_WPSOffice_Level2"/>
      <w:bookmarkStart w:id="146" w:name="_Toc20803_WPSOffice_Level2"/>
      <w:r>
        <w:rPr>
          <w:rFonts w:hint="default" w:ascii="Times New Roman" w:hAnsi="Times New Roman" w:eastAsia="黑体" w:cs="Times New Roman"/>
          <w:bCs/>
          <w:color w:val="auto"/>
          <w:sz w:val="28"/>
          <w:szCs w:val="28"/>
          <w:highlight w:val="none"/>
        </w:rPr>
        <w:t>2-1 法定代表人身份证明</w:t>
      </w:r>
      <w:bookmarkEnd w:id="145"/>
      <w:bookmarkEnd w:id="146"/>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7" w:name="_Toc12035_WPSOffice_Level2"/>
      <w:bookmarkStart w:id="148"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7"/>
      <w:bookmarkEnd w:id="148"/>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9" w:name="_Toc24567_WPSOffice_Level1"/>
      <w:bookmarkStart w:id="150" w:name="_Toc15186_WPSOffice_Level1"/>
      <w:bookmarkStart w:id="151" w:name="_Toc24530_WPSOffice_Level1"/>
      <w:bookmarkStart w:id="152" w:name="_Toc32085_WPSOffice_Level1"/>
      <w:bookmarkStart w:id="153"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9"/>
      <w:bookmarkEnd w:id="150"/>
      <w:bookmarkEnd w:id="151"/>
      <w:bookmarkEnd w:id="152"/>
      <w:r>
        <w:rPr>
          <w:rFonts w:hint="eastAsia" w:ascii="Times New Roman" w:hAnsi="Times New Roman" w:eastAsia="黑体" w:cs="Times New Roman"/>
          <w:color w:val="auto"/>
          <w:sz w:val="28"/>
          <w:szCs w:val="28"/>
          <w:highlight w:val="none"/>
          <w:lang w:eastAsia="zh-CN"/>
        </w:rPr>
        <w:t>报价清单</w:t>
      </w:r>
      <w:bookmarkEnd w:id="153"/>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1067"/>
        <w:gridCol w:w="1329"/>
        <w:gridCol w:w="1193"/>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1067" w:type="dxa"/>
            <w:noWrap w:val="0"/>
            <w:vAlign w:val="center"/>
          </w:tcPr>
          <w:p>
            <w:pPr>
              <w:ind w:firstLine="0" w:firstLineChars="0"/>
              <w:jc w:val="center"/>
              <w:rPr>
                <w:sz w:val="30"/>
                <w:szCs w:val="30"/>
              </w:rPr>
            </w:pPr>
            <w:r>
              <w:rPr>
                <w:rFonts w:hint="eastAsia"/>
                <w:sz w:val="30"/>
                <w:szCs w:val="30"/>
              </w:rPr>
              <w:t>单位</w:t>
            </w:r>
          </w:p>
        </w:tc>
        <w:tc>
          <w:tcPr>
            <w:tcW w:w="1329" w:type="dxa"/>
            <w:noWrap w:val="0"/>
            <w:vAlign w:val="center"/>
          </w:tcPr>
          <w:p>
            <w:pPr>
              <w:ind w:firstLine="0" w:firstLineChars="0"/>
              <w:jc w:val="center"/>
              <w:rPr>
                <w:sz w:val="30"/>
                <w:szCs w:val="30"/>
              </w:rPr>
            </w:pPr>
            <w:r>
              <w:rPr>
                <w:rFonts w:hint="eastAsia"/>
                <w:sz w:val="30"/>
                <w:szCs w:val="30"/>
              </w:rPr>
              <w:t>数量</w:t>
            </w:r>
          </w:p>
        </w:tc>
        <w:tc>
          <w:tcPr>
            <w:tcW w:w="1193" w:type="dxa"/>
            <w:noWrap w:val="0"/>
            <w:vAlign w:val="center"/>
          </w:tcPr>
          <w:p>
            <w:pPr>
              <w:ind w:firstLine="0" w:firstLineChars="0"/>
              <w:jc w:val="center"/>
              <w:rPr>
                <w:sz w:val="30"/>
                <w:szCs w:val="30"/>
              </w:rPr>
            </w:pPr>
            <w:r>
              <w:rPr>
                <w:rFonts w:hint="eastAsia"/>
                <w:sz w:val="30"/>
                <w:szCs w:val="30"/>
              </w:rPr>
              <w:t>单价</w:t>
            </w:r>
          </w:p>
        </w:tc>
        <w:tc>
          <w:tcPr>
            <w:tcW w:w="2039"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ind w:firstLine="0" w:firstLineChars="0"/>
              <w:jc w:val="center"/>
              <w:rPr>
                <w:sz w:val="30"/>
                <w:szCs w:val="30"/>
              </w:rPr>
            </w:pPr>
            <w:r>
              <w:rPr>
                <w:rFonts w:hint="eastAsia"/>
                <w:sz w:val="30"/>
                <w:szCs w:val="30"/>
              </w:rPr>
              <w:t>1</w:t>
            </w:r>
          </w:p>
        </w:tc>
        <w:tc>
          <w:tcPr>
            <w:tcW w:w="117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轿车</w:t>
            </w:r>
          </w:p>
        </w:tc>
        <w:tc>
          <w:tcPr>
            <w:tcW w:w="1845" w:type="dxa"/>
            <w:noWrap w:val="0"/>
            <w:vAlign w:val="center"/>
          </w:tcPr>
          <w:p>
            <w:pPr>
              <w:ind w:firstLine="0" w:firstLineChars="0"/>
              <w:jc w:val="center"/>
              <w:rPr>
                <w:sz w:val="30"/>
                <w:szCs w:val="30"/>
              </w:rPr>
            </w:pPr>
            <w:r>
              <w:rPr>
                <w:rFonts w:hint="eastAsia" w:ascii="仿宋" w:hAnsi="仿宋" w:eastAsia="仿宋" w:cs="仿宋"/>
                <w:snapToGrid w:val="0"/>
                <w:kern w:val="0"/>
                <w:sz w:val="30"/>
                <w:szCs w:val="30"/>
              </w:rPr>
              <w:t>2020款2.0T</w:t>
            </w:r>
            <w:r>
              <w:rPr>
                <w:rFonts w:hint="eastAsia" w:ascii="仿宋" w:hAnsi="仿宋" w:eastAsia="仿宋" w:cs="仿宋"/>
                <w:sz w:val="30"/>
                <w:szCs w:val="30"/>
              </w:rPr>
              <w:t>红旗H7旗舰版</w:t>
            </w:r>
          </w:p>
        </w:tc>
        <w:tc>
          <w:tcPr>
            <w:tcW w:w="1067" w:type="dxa"/>
            <w:noWrap w:val="0"/>
            <w:vAlign w:val="center"/>
          </w:tcPr>
          <w:p>
            <w:pPr>
              <w:ind w:firstLine="0" w:firstLineChars="0"/>
              <w:jc w:val="center"/>
              <w:rPr>
                <w:sz w:val="30"/>
                <w:szCs w:val="30"/>
              </w:rPr>
            </w:pPr>
            <w:r>
              <w:rPr>
                <w:rFonts w:hint="eastAsia"/>
                <w:sz w:val="30"/>
                <w:szCs w:val="30"/>
              </w:rPr>
              <w:t>台</w:t>
            </w:r>
          </w:p>
        </w:tc>
        <w:tc>
          <w:tcPr>
            <w:tcW w:w="1329"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6</w:t>
            </w:r>
          </w:p>
        </w:tc>
        <w:tc>
          <w:tcPr>
            <w:tcW w:w="1193" w:type="dxa"/>
            <w:noWrap w:val="0"/>
            <w:vAlign w:val="center"/>
          </w:tcPr>
          <w:p>
            <w:pPr>
              <w:ind w:firstLine="0" w:firstLineChars="0"/>
              <w:jc w:val="center"/>
              <w:rPr>
                <w:sz w:val="30"/>
                <w:szCs w:val="30"/>
              </w:rPr>
            </w:pPr>
          </w:p>
        </w:tc>
        <w:tc>
          <w:tcPr>
            <w:tcW w:w="2039"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119" w:type="dxa"/>
            <w:gridSpan w:val="6"/>
            <w:noWrap w:val="0"/>
            <w:vAlign w:val="center"/>
          </w:tcPr>
          <w:p>
            <w:pPr>
              <w:ind w:firstLine="0" w:firstLineChars="0"/>
              <w:rPr>
                <w:sz w:val="30"/>
                <w:szCs w:val="30"/>
              </w:rPr>
            </w:pPr>
            <w:r>
              <w:rPr>
                <w:rFonts w:hint="eastAsia"/>
                <w:sz w:val="30"/>
                <w:szCs w:val="30"/>
              </w:rPr>
              <w:t>合计大写：</w:t>
            </w:r>
          </w:p>
        </w:tc>
        <w:tc>
          <w:tcPr>
            <w:tcW w:w="2039" w:type="dxa"/>
            <w:noWrap w:val="0"/>
            <w:vAlign w:val="center"/>
          </w:tcPr>
          <w:p>
            <w:pPr>
              <w:ind w:firstLine="0" w:firstLineChars="0"/>
              <w:jc w:val="left"/>
              <w:rPr>
                <w:sz w:val="30"/>
                <w:szCs w:val="30"/>
              </w:rPr>
            </w:pP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sectPr>
          <w:footerReference r:id="rId4"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154" w:name="_Toc22815_WPSOffice_Level1"/>
      <w:bookmarkStart w:id="155" w:name="_Toc7738_WPSOffice_Level1"/>
      <w:bookmarkStart w:id="156" w:name="_Toc31445_WPSOffice_Level1"/>
      <w:bookmarkStart w:id="157" w:name="_Toc10436_WPSOffice_Level1"/>
      <w:bookmarkStart w:id="158"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9" w:name="_Toc2807_WPSOffice_Level2"/>
      <w:bookmarkStart w:id="160"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54"/>
      <w:bookmarkEnd w:id="155"/>
      <w:bookmarkEnd w:id="156"/>
      <w:bookmarkEnd w:id="157"/>
      <w:bookmarkEnd w:id="158"/>
      <w:bookmarkEnd w:id="159"/>
      <w:bookmarkEnd w:id="160"/>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61" w:name="_Toc18547_WPSOffice_Level1"/>
      <w:bookmarkStart w:id="162" w:name="_Toc5072_WPSOffice_Level1"/>
      <w:bookmarkStart w:id="163" w:name="_Toc3772_WPSOffice_Level1"/>
      <w:bookmarkStart w:id="164" w:name="_Toc19004_WPSOffice_Level1"/>
      <w:bookmarkStart w:id="165"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61"/>
      <w:bookmarkEnd w:id="162"/>
      <w:bookmarkEnd w:id="163"/>
      <w:bookmarkEnd w:id="164"/>
      <w:bookmarkEnd w:id="165"/>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提供能够证明2年内销售300台的相关合同或其他证明材料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6" w:name="_Toc12019_WPSOffice_Level1"/>
      <w:bookmarkStart w:id="167" w:name="_Toc5403_WPSOffice_Level1"/>
      <w:bookmarkStart w:id="168" w:name="_Toc30712_WPSOffice_Level1"/>
      <w:bookmarkStart w:id="169" w:name="_Toc9267_WPSOffice_Level1"/>
      <w:bookmarkStart w:id="170"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6"/>
      <w:bookmarkEnd w:id="167"/>
      <w:bookmarkEnd w:id="168"/>
      <w:bookmarkEnd w:id="169"/>
      <w:bookmarkEnd w:id="170"/>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14"/>
                            </w:rPr>
                            <w:instrText xml:space="preserve"> PAGE </w:instrText>
                          </w:r>
                          <w:r>
                            <w:fldChar w:fldCharType="separate"/>
                          </w:r>
                          <w:r>
                            <w:rPr>
                              <w:rStyle w:val="14"/>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14"/>
                      </w:rPr>
                      <w:instrText xml:space="preserve"> PAGE </w:instrText>
                    </w:r>
                    <w:r>
                      <w:fldChar w:fldCharType="separate"/>
                    </w:r>
                    <w:r>
                      <w:rPr>
                        <w:rStyle w:val="14"/>
                      </w:rPr>
                      <w:t>- 131 -</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E575A"/>
    <w:rsid w:val="03ED0A2F"/>
    <w:rsid w:val="052B12A4"/>
    <w:rsid w:val="06233674"/>
    <w:rsid w:val="0CEE2538"/>
    <w:rsid w:val="0DE55C13"/>
    <w:rsid w:val="1055158F"/>
    <w:rsid w:val="18AC2573"/>
    <w:rsid w:val="1EB01493"/>
    <w:rsid w:val="21FC1CC5"/>
    <w:rsid w:val="27A22B9A"/>
    <w:rsid w:val="2AA86D0F"/>
    <w:rsid w:val="2E5113E2"/>
    <w:rsid w:val="2F7E56E8"/>
    <w:rsid w:val="346C40F4"/>
    <w:rsid w:val="39266477"/>
    <w:rsid w:val="39C01BBA"/>
    <w:rsid w:val="3AFA4DDD"/>
    <w:rsid w:val="417807D9"/>
    <w:rsid w:val="418D27F5"/>
    <w:rsid w:val="43541CB0"/>
    <w:rsid w:val="46E55EA9"/>
    <w:rsid w:val="46E903F6"/>
    <w:rsid w:val="47694C35"/>
    <w:rsid w:val="4B8143F2"/>
    <w:rsid w:val="4D640D09"/>
    <w:rsid w:val="51D17755"/>
    <w:rsid w:val="52EC44CE"/>
    <w:rsid w:val="57AC473C"/>
    <w:rsid w:val="583B5BED"/>
    <w:rsid w:val="59A76356"/>
    <w:rsid w:val="5BC01FB6"/>
    <w:rsid w:val="5BCF6F3C"/>
    <w:rsid w:val="5BD64EC0"/>
    <w:rsid w:val="5C562DC2"/>
    <w:rsid w:val="5CC6567E"/>
    <w:rsid w:val="5DE9733D"/>
    <w:rsid w:val="61D740F7"/>
    <w:rsid w:val="6228683D"/>
    <w:rsid w:val="639E2905"/>
    <w:rsid w:val="64CF0127"/>
    <w:rsid w:val="664E5351"/>
    <w:rsid w:val="699A4896"/>
    <w:rsid w:val="6B9532DD"/>
    <w:rsid w:val="6B9E789E"/>
    <w:rsid w:val="71F83650"/>
    <w:rsid w:val="7481099D"/>
    <w:rsid w:val="74AC4134"/>
    <w:rsid w:val="78FC7191"/>
    <w:rsid w:val="7A6E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8"/>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WPSOffice手动目录 1"/>
    <w:qFormat/>
    <w:uiPriority w:val="0"/>
    <w:pPr>
      <w:ind w:leftChars="0"/>
    </w:pPr>
    <w:rPr>
      <w:rFonts w:asciiTheme="minorHAnsi" w:hAnsiTheme="minorHAnsi" w:eastAsiaTheme="minorEastAsia" w:cstheme="minorBidi"/>
      <w:sz w:val="20"/>
      <w:szCs w:val="20"/>
    </w:rPr>
  </w:style>
  <w:style w:type="paragraph" w:customStyle="1" w:styleId="16">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7">
    <w:name w:val="正文 题目"/>
    <w:basedOn w:val="1"/>
    <w:qFormat/>
    <w:uiPriority w:val="0"/>
    <w:pPr>
      <w:ind w:firstLine="0" w:firstLineChars="0"/>
      <w:jc w:val="center"/>
    </w:pPr>
    <w:rPr>
      <w:rFonts w:ascii="黑体" w:hAnsi="黑体" w:eastAsia="黑体"/>
      <w:sz w:val="28"/>
    </w:rPr>
  </w:style>
  <w:style w:type="character" w:customStyle="1" w:styleId="18">
    <w:name w:val="标题 2 Char"/>
    <w:link w:val="4"/>
    <w:qFormat/>
    <w:uiPriority w:val="0"/>
    <w:rPr>
      <w:rFonts w:ascii="Arial" w:hAnsi="Arial"/>
      <w:b/>
      <w:bCs/>
      <w:sz w:val="28"/>
      <w:szCs w:val="32"/>
    </w:rPr>
  </w:style>
  <w:style w:type="character" w:customStyle="1" w:styleId="19">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cp:lastPrinted>2021-03-08T02:19:00Z</cp:lastPrinted>
  <dcterms:modified xsi:type="dcterms:W3CDTF">2021-03-08T02:59:45Z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